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FB65" w14:textId="74CD56F3" w:rsidR="00250813" w:rsidRPr="00DE7F2B" w:rsidRDefault="00A87193" w:rsidP="009D7944">
      <w:pPr>
        <w:pStyle w:val="Heading1"/>
        <w:spacing w:before="120" w:after="240" w:line="240" w:lineRule="auto"/>
        <w:jc w:val="center"/>
        <w:rPr>
          <w:rFonts w:asciiTheme="minorHAnsi" w:hAnsiTheme="minorHAnsi" w:cstheme="minorHAnsi"/>
          <w:color w:val="auto"/>
          <w:sz w:val="32"/>
          <w:szCs w:val="32"/>
        </w:rPr>
      </w:pPr>
      <w:bookmarkStart w:id="0" w:name="_Toc45097893"/>
      <w:r w:rsidRPr="00DE7F2B">
        <w:rPr>
          <w:rFonts w:asciiTheme="minorHAnsi" w:hAnsiTheme="minorHAnsi" w:cstheme="minorHAnsi"/>
          <w:color w:val="auto"/>
          <w:sz w:val="32"/>
          <w:szCs w:val="32"/>
        </w:rPr>
        <w:t>Ivy College of Business’ Guide to Term Faculty Renewals and Advancements</w:t>
      </w:r>
    </w:p>
    <w:p w14:paraId="23DEEFBF" w14:textId="5BBEC323" w:rsidR="00A87193" w:rsidRPr="00DE7F2B" w:rsidRDefault="00250813" w:rsidP="009D7944">
      <w:pPr>
        <w:pStyle w:val="Heading1"/>
        <w:spacing w:before="120" w:after="240" w:line="240" w:lineRule="auto"/>
        <w:jc w:val="center"/>
        <w:rPr>
          <w:rFonts w:asciiTheme="minorHAnsi" w:hAnsiTheme="minorHAnsi" w:cstheme="minorHAnsi"/>
          <w:color w:val="auto"/>
          <w:sz w:val="32"/>
          <w:szCs w:val="32"/>
        </w:rPr>
      </w:pPr>
      <w:r w:rsidRPr="00DE7F2B">
        <w:rPr>
          <w:rFonts w:asciiTheme="minorHAnsi" w:hAnsiTheme="minorHAnsi" w:cstheme="minorHAnsi"/>
          <w:color w:val="auto"/>
          <w:sz w:val="32"/>
          <w:szCs w:val="32"/>
        </w:rPr>
        <w:t>(Updated 2026)</w:t>
      </w:r>
    </w:p>
    <w:p w14:paraId="18B20C83" w14:textId="77777777" w:rsidR="00DE7F2B" w:rsidRDefault="00DE7F2B" w:rsidP="009D7944">
      <w:pPr>
        <w:spacing w:before="120" w:after="240" w:line="240" w:lineRule="auto"/>
        <w:rPr>
          <w:rFonts w:cstheme="minorHAnsi"/>
        </w:rPr>
      </w:pPr>
    </w:p>
    <w:p w14:paraId="2CA1D43D" w14:textId="3A48DF7A" w:rsidR="00250813" w:rsidRPr="00ED67CC" w:rsidRDefault="00A87193" w:rsidP="009D7944">
      <w:pPr>
        <w:spacing w:before="120" w:after="240" w:line="240" w:lineRule="auto"/>
        <w:rPr>
          <w:rFonts w:cstheme="minorHAnsi"/>
        </w:rPr>
      </w:pPr>
      <w:r w:rsidRPr="00ED67CC">
        <w:rPr>
          <w:rFonts w:cstheme="minorHAnsi"/>
        </w:rPr>
        <w:t xml:space="preserve">This document is to guide Ivy </w:t>
      </w:r>
      <w:r w:rsidR="00911C3E" w:rsidRPr="00ED67CC">
        <w:rPr>
          <w:rFonts w:cstheme="minorHAnsi"/>
        </w:rPr>
        <w:t>f</w:t>
      </w:r>
      <w:r w:rsidRPr="00ED67CC">
        <w:rPr>
          <w:rFonts w:cstheme="minorHAnsi"/>
        </w:rPr>
        <w:t xml:space="preserve">aculty </w:t>
      </w:r>
      <w:r w:rsidR="00911C3E" w:rsidRPr="00ED67CC">
        <w:rPr>
          <w:rFonts w:cstheme="minorHAnsi"/>
        </w:rPr>
        <w:t>m</w:t>
      </w:r>
      <w:r w:rsidRPr="00ED67CC">
        <w:rPr>
          <w:rFonts w:cstheme="minorHAnsi"/>
        </w:rPr>
        <w:t xml:space="preserve">embers and </w:t>
      </w:r>
      <w:r w:rsidR="00911C3E" w:rsidRPr="00ED67CC">
        <w:rPr>
          <w:rFonts w:cstheme="minorHAnsi"/>
        </w:rPr>
        <w:t>r</w:t>
      </w:r>
      <w:r w:rsidRPr="00ED67CC">
        <w:rPr>
          <w:rFonts w:cstheme="minorHAnsi"/>
        </w:rPr>
        <w:t xml:space="preserve">eview </w:t>
      </w:r>
      <w:r w:rsidR="00911C3E" w:rsidRPr="00ED67CC">
        <w:rPr>
          <w:rFonts w:cstheme="minorHAnsi"/>
        </w:rPr>
        <w:t>c</w:t>
      </w:r>
      <w:r w:rsidRPr="00ED67CC">
        <w:rPr>
          <w:rFonts w:cstheme="minorHAnsi"/>
        </w:rPr>
        <w:t xml:space="preserve">ommittees through the University’s </w:t>
      </w:r>
      <w:r w:rsidR="00911C3E" w:rsidRPr="00ED67CC">
        <w:rPr>
          <w:rFonts w:cstheme="minorHAnsi"/>
        </w:rPr>
        <w:t>t</w:t>
      </w:r>
      <w:r w:rsidRPr="00ED67CC">
        <w:rPr>
          <w:rFonts w:cstheme="minorHAnsi"/>
        </w:rPr>
        <w:t xml:space="preserve">erm </w:t>
      </w:r>
      <w:r w:rsidR="00911C3E" w:rsidRPr="00ED67CC">
        <w:rPr>
          <w:rFonts w:cstheme="minorHAnsi"/>
        </w:rPr>
        <w:t>f</w:t>
      </w:r>
      <w:r w:rsidRPr="00ED67CC">
        <w:rPr>
          <w:rFonts w:cstheme="minorHAnsi"/>
        </w:rPr>
        <w:t xml:space="preserve">aculty </w:t>
      </w:r>
      <w:r w:rsidR="00911C3E" w:rsidRPr="00ED67CC">
        <w:rPr>
          <w:rFonts w:cstheme="minorHAnsi"/>
        </w:rPr>
        <w:t>r</w:t>
      </w:r>
      <w:r w:rsidRPr="00ED67CC">
        <w:rPr>
          <w:rFonts w:cstheme="minorHAnsi"/>
        </w:rPr>
        <w:t xml:space="preserve">enewal and </w:t>
      </w:r>
      <w:r w:rsidR="00911C3E" w:rsidRPr="00ED67CC">
        <w:rPr>
          <w:rFonts w:cstheme="minorHAnsi"/>
        </w:rPr>
        <w:t>a</w:t>
      </w:r>
      <w:r w:rsidRPr="00ED67CC">
        <w:rPr>
          <w:rFonts w:cstheme="minorHAnsi"/>
        </w:rPr>
        <w:t>dvancement Processes</w:t>
      </w:r>
      <w:r w:rsidR="005563CB" w:rsidRPr="00ED67CC">
        <w:rPr>
          <w:rFonts w:cstheme="minorHAnsi"/>
        </w:rPr>
        <w:t>.</w:t>
      </w:r>
      <w:r w:rsidR="005563CB" w:rsidRPr="00ED67CC">
        <w:rPr>
          <w:rFonts w:eastAsia="Times New Roman" w:cstheme="minorHAnsi"/>
          <w:sz w:val="17"/>
          <w:szCs w:val="17"/>
        </w:rPr>
        <w:t xml:space="preserve"> </w:t>
      </w:r>
      <w:r w:rsidR="00250813" w:rsidRPr="00ED67CC">
        <w:rPr>
          <w:rFonts w:cstheme="minorHAnsi"/>
        </w:rPr>
        <w:t>The materials contained in this document have been collected from the following sources:</w:t>
      </w:r>
    </w:p>
    <w:p w14:paraId="57580286" w14:textId="62C6CAE0" w:rsidR="00250813" w:rsidRPr="00ED67CC" w:rsidRDefault="00250813" w:rsidP="009D7944">
      <w:pPr>
        <w:pStyle w:val="ListParagraph"/>
        <w:numPr>
          <w:ilvl w:val="0"/>
          <w:numId w:val="7"/>
        </w:numPr>
        <w:spacing w:before="120" w:after="240" w:line="240" w:lineRule="auto"/>
        <w:rPr>
          <w:rFonts w:cstheme="minorHAnsi"/>
        </w:rPr>
      </w:pPr>
      <w:r w:rsidRPr="00ED67CC">
        <w:rPr>
          <w:rFonts w:cstheme="minorHAnsi"/>
        </w:rPr>
        <w:t>Term Faculty Advancement on the Senior Vice President and Provost’s website</w:t>
      </w:r>
    </w:p>
    <w:p w14:paraId="6665AAC4" w14:textId="77777777" w:rsidR="00250813" w:rsidRPr="00ED67CC" w:rsidRDefault="00250813" w:rsidP="009D7944">
      <w:pPr>
        <w:pStyle w:val="ListParagraph"/>
        <w:numPr>
          <w:ilvl w:val="0"/>
          <w:numId w:val="7"/>
        </w:numPr>
        <w:spacing w:before="120" w:after="240" w:line="240" w:lineRule="auto"/>
        <w:rPr>
          <w:rFonts w:cstheme="minorHAnsi"/>
        </w:rPr>
      </w:pPr>
      <w:r w:rsidRPr="00ED67CC">
        <w:rPr>
          <w:rFonts w:cstheme="minorHAnsi"/>
        </w:rPr>
        <w:t>Iowa State University Faculty Handbook</w:t>
      </w:r>
    </w:p>
    <w:p w14:paraId="6555041B" w14:textId="77777777" w:rsidR="00250813" w:rsidRPr="00ED67CC" w:rsidRDefault="00250813" w:rsidP="009D7944">
      <w:pPr>
        <w:pStyle w:val="ListParagraph"/>
        <w:numPr>
          <w:ilvl w:val="0"/>
          <w:numId w:val="7"/>
        </w:numPr>
        <w:spacing w:before="120" w:after="240" w:line="240" w:lineRule="auto"/>
        <w:rPr>
          <w:rFonts w:cstheme="minorHAnsi"/>
        </w:rPr>
      </w:pPr>
      <w:r w:rsidRPr="00ED67CC">
        <w:rPr>
          <w:rFonts w:cstheme="minorHAnsi"/>
        </w:rPr>
        <w:t>Ivy College of Business Governance Document</w:t>
      </w:r>
    </w:p>
    <w:p w14:paraId="0464DDE9" w14:textId="7DFA3DBE" w:rsidR="00250813" w:rsidRDefault="00250813" w:rsidP="009D7944">
      <w:pPr>
        <w:spacing w:before="120" w:after="240" w:line="240" w:lineRule="auto"/>
        <w:rPr>
          <w:rFonts w:cstheme="minorHAnsi"/>
        </w:rPr>
      </w:pPr>
      <w:r w:rsidRPr="00ED67CC">
        <w:rPr>
          <w:rFonts w:cstheme="minorHAnsi"/>
        </w:rPr>
        <w:t>All review and evaluation procedures will follow accepted university guidelines as specified in the Faculty Handbook, Ivy College of Business Governance Document, and applicable departmental governance documents. In the absence of specific guidelines or in case of a conflict, university policies will take precedence</w:t>
      </w:r>
      <w:r w:rsidR="005563CB" w:rsidRPr="00ED67CC">
        <w:rPr>
          <w:rFonts w:cstheme="minorHAnsi"/>
        </w:rPr>
        <w:t xml:space="preserve"> over college policies and college policies will take precedence over departmental policies</w:t>
      </w:r>
      <w:r w:rsidRPr="00ED67CC">
        <w:rPr>
          <w:rFonts w:cstheme="minorHAnsi"/>
        </w:rPr>
        <w:t>.</w:t>
      </w:r>
      <w:r w:rsidR="00517381" w:rsidRPr="00ED67CC">
        <w:rPr>
          <w:rFonts w:cstheme="minorHAnsi"/>
        </w:rPr>
        <w:t xml:space="preserve"> </w:t>
      </w:r>
      <w:r w:rsidRPr="00ED67CC">
        <w:rPr>
          <w:rFonts w:cstheme="minorHAnsi"/>
        </w:rPr>
        <w:t>This document is a work in progress. If you have concerns, edits, etc., please contact the Associate Dean for Research and Academic Personnel.</w:t>
      </w:r>
    </w:p>
    <w:p w14:paraId="4A870EA0" w14:textId="77777777" w:rsidR="00DE7F2B" w:rsidRPr="00ED67CC" w:rsidRDefault="00DE7F2B" w:rsidP="009D7944">
      <w:pPr>
        <w:spacing w:before="120" w:after="240" w:line="240" w:lineRule="auto"/>
        <w:rPr>
          <w:rFonts w:cstheme="minorHAnsi"/>
        </w:rPr>
      </w:pPr>
    </w:p>
    <w:p w14:paraId="5FD3E800" w14:textId="2F31C853" w:rsidR="002B4D93" w:rsidRPr="00DE7F2B" w:rsidRDefault="002B4D93" w:rsidP="009D7944">
      <w:pPr>
        <w:pStyle w:val="Heading2"/>
        <w:spacing w:before="120" w:after="240" w:line="240" w:lineRule="auto"/>
        <w:rPr>
          <w:rFonts w:asciiTheme="minorHAnsi" w:hAnsiTheme="minorHAnsi" w:cstheme="minorHAnsi"/>
          <w:color w:val="auto"/>
          <w:sz w:val="28"/>
          <w:szCs w:val="28"/>
        </w:rPr>
      </w:pPr>
      <w:r w:rsidRPr="00DE7F2B">
        <w:rPr>
          <w:rFonts w:asciiTheme="minorHAnsi" w:hAnsiTheme="minorHAnsi" w:cstheme="minorHAnsi"/>
          <w:color w:val="auto"/>
          <w:sz w:val="28"/>
          <w:szCs w:val="28"/>
        </w:rPr>
        <w:t>Purpose of a Term Faculty Reviews</w:t>
      </w:r>
      <w:bookmarkEnd w:id="0"/>
    </w:p>
    <w:p w14:paraId="5F782C7A" w14:textId="77777777" w:rsidR="002B4D93" w:rsidRPr="00ED67CC" w:rsidRDefault="002B4D93" w:rsidP="009D7944">
      <w:pPr>
        <w:spacing w:before="120" w:after="240" w:line="240" w:lineRule="auto"/>
        <w:rPr>
          <w:rFonts w:cstheme="minorHAnsi"/>
        </w:rPr>
      </w:pPr>
      <w:r w:rsidRPr="00ED67CC">
        <w:rPr>
          <w:rFonts w:cstheme="minorHAnsi"/>
        </w:rPr>
        <w:t>For the purposes of evaluating performance, Iowa State University uses the following forms of review for term faculty:</w:t>
      </w:r>
    </w:p>
    <w:p w14:paraId="204F346A" w14:textId="4C5CF9E6" w:rsidR="002B4D93" w:rsidRPr="00ED67CC" w:rsidRDefault="002B4D93" w:rsidP="009D7944">
      <w:pPr>
        <w:spacing w:before="120" w:after="240" w:line="240" w:lineRule="auto"/>
        <w:ind w:left="360"/>
        <w:contextualSpacing/>
        <w:rPr>
          <w:rFonts w:cstheme="minorHAnsi"/>
        </w:rPr>
      </w:pPr>
      <w:r w:rsidRPr="00ED67CC">
        <w:rPr>
          <w:rFonts w:cstheme="minorHAnsi"/>
        </w:rPr>
        <w:t>•</w:t>
      </w:r>
      <w:r w:rsidRPr="00ED67CC">
        <w:rPr>
          <w:rFonts w:cstheme="minorHAnsi"/>
        </w:rPr>
        <w:tab/>
        <w:t>Annual reviews</w:t>
      </w:r>
    </w:p>
    <w:p w14:paraId="199A9629" w14:textId="598ABA66" w:rsidR="002B4D93" w:rsidRPr="00ED67CC" w:rsidRDefault="002B4D93" w:rsidP="009D7944">
      <w:pPr>
        <w:spacing w:before="120" w:after="240" w:line="240" w:lineRule="auto"/>
        <w:ind w:left="360"/>
        <w:contextualSpacing/>
        <w:rPr>
          <w:rFonts w:cstheme="minorHAnsi"/>
        </w:rPr>
      </w:pPr>
      <w:r w:rsidRPr="00ED67CC">
        <w:rPr>
          <w:rFonts w:cstheme="minorHAnsi"/>
        </w:rPr>
        <w:t>•</w:t>
      </w:r>
      <w:r w:rsidRPr="00ED67CC">
        <w:rPr>
          <w:rFonts w:cstheme="minorHAnsi"/>
        </w:rPr>
        <w:tab/>
        <w:t>Review for renewal of appointment</w:t>
      </w:r>
    </w:p>
    <w:p w14:paraId="5A7F5997" w14:textId="77777777" w:rsidR="002B4D93" w:rsidRPr="00ED67CC" w:rsidRDefault="002B4D93" w:rsidP="009D7944">
      <w:pPr>
        <w:spacing w:before="120" w:after="240" w:line="240" w:lineRule="auto"/>
        <w:ind w:left="360"/>
        <w:contextualSpacing/>
        <w:rPr>
          <w:rFonts w:cstheme="minorHAnsi"/>
        </w:rPr>
      </w:pPr>
      <w:r w:rsidRPr="00ED67CC">
        <w:rPr>
          <w:rFonts w:cstheme="minorHAnsi"/>
        </w:rPr>
        <w:t>•</w:t>
      </w:r>
      <w:r w:rsidRPr="00ED67CC">
        <w:rPr>
          <w:rFonts w:cstheme="minorHAnsi"/>
        </w:rPr>
        <w:tab/>
        <w:t>Review for advancement</w:t>
      </w:r>
    </w:p>
    <w:p w14:paraId="384849C3" w14:textId="77777777" w:rsidR="002B4D93" w:rsidRPr="009D7944" w:rsidRDefault="002B4D93" w:rsidP="009D7944">
      <w:pPr>
        <w:pStyle w:val="Heading3"/>
        <w:rPr>
          <w:color w:val="auto"/>
        </w:rPr>
      </w:pPr>
      <w:bookmarkStart w:id="1" w:name="_Toc45097894"/>
      <w:r w:rsidRPr="009D7944">
        <w:rPr>
          <w:color w:val="auto"/>
        </w:rPr>
        <w:t>Annual performance review</w:t>
      </w:r>
      <w:bookmarkEnd w:id="1"/>
    </w:p>
    <w:p w14:paraId="48429C2D" w14:textId="1DB65849" w:rsidR="002B4D93" w:rsidRPr="00ED67CC" w:rsidRDefault="002B4D93" w:rsidP="009D7944">
      <w:pPr>
        <w:spacing w:before="120" w:after="240" w:line="240" w:lineRule="auto"/>
        <w:rPr>
          <w:rFonts w:cstheme="minorHAnsi"/>
        </w:rPr>
      </w:pPr>
      <w:r w:rsidRPr="00ED67CC">
        <w:rPr>
          <w:rFonts w:cstheme="minorHAnsi"/>
        </w:rPr>
        <w:t xml:space="preserve">Term faculty (full-time and part-time) shall receive an annual performance review by the chair (or designee). The review shall follow FH 5.1.1.2 and </w:t>
      </w:r>
      <w:r w:rsidR="00F5563D" w:rsidRPr="00ED67CC">
        <w:rPr>
          <w:rFonts w:cstheme="minorHAnsi"/>
        </w:rPr>
        <w:t xml:space="preserve">college and </w:t>
      </w:r>
      <w:r w:rsidRPr="00ED67CC">
        <w:rPr>
          <w:rFonts w:cstheme="minorHAnsi"/>
        </w:rPr>
        <w:t>department guidelines.</w:t>
      </w:r>
      <w:r w:rsidR="00AD6F58" w:rsidRPr="00ED67CC">
        <w:rPr>
          <w:rFonts w:cstheme="minorHAnsi"/>
        </w:rPr>
        <w:t xml:space="preserve">  </w:t>
      </w:r>
      <w:r w:rsidR="00B32F92" w:rsidRPr="00ED67CC">
        <w:rPr>
          <w:rFonts w:cstheme="minorHAnsi"/>
        </w:rPr>
        <w:t>In addition to the standard annual performance review process, i</w:t>
      </w:r>
      <w:r w:rsidR="00AD6F58" w:rsidRPr="00ED67CC">
        <w:rPr>
          <w:rFonts w:cstheme="minorHAnsi"/>
        </w:rPr>
        <w:t xml:space="preserve">t is best practice for the department chair and faculty member to discuss advancement during every annual evaluation to </w:t>
      </w:r>
      <w:r w:rsidR="004E40BC">
        <w:rPr>
          <w:rFonts w:cstheme="minorHAnsi"/>
        </w:rPr>
        <w:t>review</w:t>
      </w:r>
      <w:r w:rsidR="00AD6F58" w:rsidRPr="00ED67CC">
        <w:rPr>
          <w:rFonts w:cstheme="minorHAnsi"/>
        </w:rPr>
        <w:t xml:space="preserve"> progress and intent.</w:t>
      </w:r>
    </w:p>
    <w:p w14:paraId="3E6E3820" w14:textId="77777777" w:rsidR="002B4D93" w:rsidRPr="009D7944" w:rsidRDefault="002B4D93" w:rsidP="009D7944">
      <w:pPr>
        <w:pStyle w:val="Heading3"/>
        <w:rPr>
          <w:color w:val="auto"/>
        </w:rPr>
      </w:pPr>
      <w:bookmarkStart w:id="2" w:name="_Toc45097895"/>
      <w:r w:rsidRPr="009D7944">
        <w:rPr>
          <w:color w:val="auto"/>
        </w:rPr>
        <w:t>Review for renewal</w:t>
      </w:r>
      <w:bookmarkEnd w:id="2"/>
    </w:p>
    <w:p w14:paraId="256BEBEF" w14:textId="7765BC36" w:rsidR="002B4D93" w:rsidRPr="00ED67CC" w:rsidRDefault="002B4D93" w:rsidP="009D7944">
      <w:pPr>
        <w:spacing w:before="120" w:after="240" w:line="240" w:lineRule="auto"/>
        <w:rPr>
          <w:rFonts w:cstheme="minorHAnsi"/>
        </w:rPr>
      </w:pPr>
      <w:r w:rsidRPr="00ED67CC">
        <w:rPr>
          <w:rFonts w:cstheme="minorHAnsi"/>
        </w:rPr>
        <w:t xml:space="preserve">Term faculty appointments are eligible for renewal based upon the quality of performance and the continuing need of the unit. </w:t>
      </w:r>
      <w:r w:rsidR="004704DB" w:rsidRPr="00ED67CC">
        <w:rPr>
          <w:rFonts w:cstheme="minorHAnsi"/>
        </w:rPr>
        <w:t xml:space="preserve">Evaluation for renewal shall be conducted by a department faculty committee, taking into account the duties and responsibilities in the candidate’s position responsibility statement (PRS), except that the department chair may reappoint a Lecturer for a second consecutive semester without a committee review. Any reappointment or renewal for additional consecutive semesters requires a committee review. The faculty of a department may delegate their consultation role to the department chair by a formal vote, thereby waiving the committee review requirements. </w:t>
      </w:r>
    </w:p>
    <w:p w14:paraId="3846EE2A" w14:textId="77777777" w:rsidR="002B4D93" w:rsidRPr="00900EBC" w:rsidRDefault="002B4D93" w:rsidP="00900EBC">
      <w:pPr>
        <w:pStyle w:val="Heading3"/>
        <w:rPr>
          <w:color w:val="auto"/>
        </w:rPr>
      </w:pPr>
      <w:bookmarkStart w:id="3" w:name="_Toc45097896"/>
      <w:r w:rsidRPr="00900EBC">
        <w:rPr>
          <w:color w:val="auto"/>
        </w:rPr>
        <w:lastRenderedPageBreak/>
        <w:t>Advancement review</w:t>
      </w:r>
      <w:bookmarkEnd w:id="3"/>
    </w:p>
    <w:p w14:paraId="142B9FE5" w14:textId="77777777" w:rsidR="002B4D93" w:rsidRDefault="002B4D93" w:rsidP="009D7944">
      <w:pPr>
        <w:spacing w:before="120" w:after="240" w:line="240" w:lineRule="auto"/>
        <w:rPr>
          <w:rFonts w:cstheme="minorHAnsi"/>
        </w:rPr>
      </w:pPr>
      <w:r w:rsidRPr="00ED67CC">
        <w:rPr>
          <w:rFonts w:cstheme="minorHAnsi"/>
        </w:rPr>
        <w:t>All term faculty may be proposed for advancement to the next rank according to the schedule and current time at rank as specified in FH Section 3.3.2.3.</w:t>
      </w:r>
    </w:p>
    <w:p w14:paraId="54937870" w14:textId="77777777" w:rsidR="00F22B3D" w:rsidRPr="00ED67CC" w:rsidRDefault="00F22B3D" w:rsidP="009D7944">
      <w:pPr>
        <w:spacing w:before="120" w:after="240" w:line="240" w:lineRule="auto"/>
        <w:rPr>
          <w:rFonts w:cstheme="minorHAnsi"/>
        </w:rPr>
      </w:pPr>
    </w:p>
    <w:p w14:paraId="23D44182" w14:textId="77777777" w:rsidR="002B4D93" w:rsidRPr="00DE7F2B" w:rsidRDefault="002B4D93" w:rsidP="00354078">
      <w:pPr>
        <w:pStyle w:val="Heading2"/>
        <w:spacing w:before="120" w:after="240" w:line="240" w:lineRule="auto"/>
        <w:rPr>
          <w:rFonts w:asciiTheme="minorHAnsi" w:hAnsiTheme="minorHAnsi" w:cstheme="minorHAnsi"/>
          <w:color w:val="auto"/>
          <w:sz w:val="28"/>
          <w:szCs w:val="28"/>
        </w:rPr>
      </w:pPr>
      <w:bookmarkStart w:id="4" w:name="_Toc45097897"/>
      <w:r w:rsidRPr="00DE7F2B">
        <w:rPr>
          <w:rFonts w:asciiTheme="minorHAnsi" w:hAnsiTheme="minorHAnsi" w:cstheme="minorHAnsi"/>
          <w:color w:val="auto"/>
          <w:sz w:val="28"/>
          <w:szCs w:val="28"/>
        </w:rPr>
        <w:t>Process for a Term Renewal Review</w:t>
      </w:r>
      <w:bookmarkEnd w:id="4"/>
    </w:p>
    <w:p w14:paraId="20E1D811" w14:textId="77777777" w:rsidR="002B4D93" w:rsidRPr="00900EBC" w:rsidRDefault="002B4D93" w:rsidP="00900EBC">
      <w:pPr>
        <w:pStyle w:val="Heading3"/>
        <w:rPr>
          <w:color w:val="auto"/>
        </w:rPr>
      </w:pPr>
      <w:bookmarkStart w:id="5" w:name="_Toc45097898"/>
      <w:r w:rsidRPr="00900EBC">
        <w:rPr>
          <w:color w:val="auto"/>
        </w:rPr>
        <w:t>Timeline</w:t>
      </w:r>
      <w:bookmarkEnd w:id="5"/>
    </w:p>
    <w:p w14:paraId="6D2FA129" w14:textId="0A40C48A" w:rsidR="002B4D93" w:rsidRPr="00ED67CC" w:rsidRDefault="002B4D93" w:rsidP="009D7944">
      <w:pPr>
        <w:spacing w:before="120" w:after="240" w:line="240" w:lineRule="auto"/>
        <w:rPr>
          <w:rFonts w:cstheme="minorHAnsi"/>
        </w:rPr>
      </w:pPr>
      <w:r w:rsidRPr="00ED67CC">
        <w:rPr>
          <w:rFonts w:cstheme="minorHAnsi"/>
        </w:rPr>
        <w:t xml:space="preserve">It is the department chair’s responsibility to work with their term faculty members to discuss their intent to be renewed. A complete calendar of events </w:t>
      </w:r>
      <w:r w:rsidR="00F57309" w:rsidRPr="00ED67CC">
        <w:rPr>
          <w:rFonts w:cstheme="minorHAnsi"/>
        </w:rPr>
        <w:t>for</w:t>
      </w:r>
      <w:r w:rsidRPr="00ED67CC">
        <w:rPr>
          <w:rFonts w:cstheme="minorHAnsi"/>
        </w:rPr>
        <w:t xml:space="preserve"> </w:t>
      </w:r>
      <w:r w:rsidR="00FE4332" w:rsidRPr="00ED67CC">
        <w:rPr>
          <w:rFonts w:cstheme="minorHAnsi"/>
        </w:rPr>
        <w:t>r</w:t>
      </w:r>
      <w:r w:rsidRPr="00ED67CC">
        <w:rPr>
          <w:rFonts w:cstheme="minorHAnsi"/>
        </w:rPr>
        <w:t>enewal</w:t>
      </w:r>
      <w:r w:rsidR="00FE4332" w:rsidRPr="00ED67CC">
        <w:rPr>
          <w:rFonts w:cstheme="minorHAnsi"/>
        </w:rPr>
        <w:t>s can be found in</w:t>
      </w:r>
      <w:r w:rsidR="00552D09" w:rsidRPr="00ED67CC">
        <w:rPr>
          <w:rFonts w:cstheme="minorHAnsi"/>
        </w:rPr>
        <w:t xml:space="preserve"> this document</w:t>
      </w:r>
      <w:r w:rsidR="004B326F" w:rsidRPr="00ED67CC">
        <w:rPr>
          <w:rFonts w:cstheme="minorHAnsi"/>
        </w:rPr>
        <w:t>.</w:t>
      </w:r>
    </w:p>
    <w:p w14:paraId="57468792" w14:textId="77777777" w:rsidR="002B4D93" w:rsidRPr="006912C1" w:rsidRDefault="002B4D93" w:rsidP="006912C1">
      <w:pPr>
        <w:pStyle w:val="Heading3"/>
        <w:rPr>
          <w:color w:val="auto"/>
        </w:rPr>
      </w:pPr>
      <w:bookmarkStart w:id="6" w:name="_Toc45097899"/>
      <w:r w:rsidRPr="006912C1">
        <w:rPr>
          <w:color w:val="auto"/>
        </w:rPr>
        <w:t>Review Materials</w:t>
      </w:r>
      <w:bookmarkEnd w:id="6"/>
    </w:p>
    <w:p w14:paraId="47CBD89C" w14:textId="5EF0A3A4" w:rsidR="002B4D93" w:rsidRPr="00ED67CC" w:rsidRDefault="00FF48E0" w:rsidP="009D7944">
      <w:pPr>
        <w:spacing w:before="120" w:after="240" w:line="240" w:lineRule="auto"/>
        <w:rPr>
          <w:rFonts w:cstheme="minorHAnsi"/>
        </w:rPr>
      </w:pPr>
      <w:r>
        <w:rPr>
          <w:rFonts w:cstheme="minorHAnsi"/>
        </w:rPr>
        <w:t>T</w:t>
      </w:r>
      <w:r w:rsidR="002B4D93" w:rsidRPr="00ED67CC">
        <w:rPr>
          <w:rFonts w:cstheme="minorHAnsi"/>
        </w:rPr>
        <w:t>he following</w:t>
      </w:r>
      <w:r>
        <w:rPr>
          <w:rFonts w:cstheme="minorHAnsi"/>
        </w:rPr>
        <w:t xml:space="preserve"> materials will be considered f</w:t>
      </w:r>
      <w:r w:rsidR="00DC6F3C">
        <w:rPr>
          <w:rFonts w:cstheme="minorHAnsi"/>
        </w:rPr>
        <w:t xml:space="preserve">or </w:t>
      </w:r>
      <w:r w:rsidR="002B4D93" w:rsidRPr="00ED67CC">
        <w:rPr>
          <w:rFonts w:cstheme="minorHAnsi"/>
        </w:rPr>
        <w:t>the review process, unless otherwise stipulated by the respective departmental governance document.</w:t>
      </w:r>
    </w:p>
    <w:p w14:paraId="4CB933C3" w14:textId="7AE1C942" w:rsidR="002B4D93" w:rsidRPr="00DC6F3C" w:rsidRDefault="002B4D93" w:rsidP="00DC6F3C">
      <w:pPr>
        <w:pStyle w:val="ListParagraph"/>
        <w:numPr>
          <w:ilvl w:val="0"/>
          <w:numId w:val="25"/>
        </w:numPr>
        <w:spacing w:before="120" w:after="240" w:line="240" w:lineRule="auto"/>
        <w:rPr>
          <w:rFonts w:cstheme="minorHAnsi"/>
        </w:rPr>
      </w:pPr>
      <w:r w:rsidRPr="00DC6F3C">
        <w:rPr>
          <w:rFonts w:cstheme="minorHAnsi"/>
        </w:rPr>
        <w:t>All Position Responsibility Statements (PRS) since initial appointment or last review</w:t>
      </w:r>
    </w:p>
    <w:p w14:paraId="08143C9C" w14:textId="1298AD18" w:rsidR="00C80124" w:rsidRPr="00DC6F3C" w:rsidRDefault="002B4D93" w:rsidP="00DC6F3C">
      <w:pPr>
        <w:pStyle w:val="ListParagraph"/>
        <w:numPr>
          <w:ilvl w:val="0"/>
          <w:numId w:val="25"/>
        </w:numPr>
        <w:spacing w:before="120" w:after="240" w:line="240" w:lineRule="auto"/>
        <w:rPr>
          <w:rFonts w:cstheme="minorHAnsi"/>
        </w:rPr>
      </w:pPr>
      <w:r w:rsidRPr="00DC6F3C">
        <w:rPr>
          <w:rFonts w:cstheme="minorHAnsi"/>
        </w:rPr>
        <w:t>A current v</w:t>
      </w:r>
      <w:r w:rsidR="00F434D5" w:rsidRPr="00DC6F3C">
        <w:rPr>
          <w:rFonts w:cstheme="minorHAnsi"/>
        </w:rPr>
        <w:t>ita</w:t>
      </w:r>
    </w:p>
    <w:p w14:paraId="0FC62530" w14:textId="0E17D5B0" w:rsidR="002B4D93" w:rsidRPr="00DC6F3C" w:rsidRDefault="008F7AAD" w:rsidP="00DC6F3C">
      <w:pPr>
        <w:pStyle w:val="ListParagraph"/>
        <w:numPr>
          <w:ilvl w:val="0"/>
          <w:numId w:val="25"/>
        </w:numPr>
        <w:spacing w:before="120" w:after="240" w:line="240" w:lineRule="auto"/>
        <w:rPr>
          <w:rFonts w:cstheme="minorHAnsi"/>
        </w:rPr>
      </w:pPr>
      <w:r>
        <w:rPr>
          <w:rFonts w:cstheme="minorHAnsi"/>
        </w:rPr>
        <w:t>Information reported in the Professional Responsibility Reporting (PRR) system since initial appointment or last review, including the</w:t>
      </w:r>
      <w:r w:rsidR="004E3B18" w:rsidRPr="00DC6F3C">
        <w:rPr>
          <w:rFonts w:cstheme="minorHAnsi"/>
        </w:rPr>
        <w:t xml:space="preserve"> tabular</w:t>
      </w:r>
      <w:r w:rsidR="00B32F92" w:rsidRPr="00DC6F3C">
        <w:rPr>
          <w:rFonts w:cstheme="minorHAnsi"/>
        </w:rPr>
        <w:t xml:space="preserve"> </w:t>
      </w:r>
      <w:r w:rsidR="00E37DD8" w:rsidRPr="00DC6F3C">
        <w:rPr>
          <w:rFonts w:cstheme="minorHAnsi"/>
        </w:rPr>
        <w:t>s</w:t>
      </w:r>
      <w:r w:rsidR="00B32F92" w:rsidRPr="00DC6F3C">
        <w:rPr>
          <w:rFonts w:cstheme="minorHAnsi"/>
        </w:rPr>
        <w:t xml:space="preserve">ummary of </w:t>
      </w:r>
      <w:r w:rsidR="00E37DD8" w:rsidRPr="00DC6F3C">
        <w:rPr>
          <w:rFonts w:cstheme="minorHAnsi"/>
        </w:rPr>
        <w:t>t</w:t>
      </w:r>
      <w:r w:rsidR="00B32F92" w:rsidRPr="00DC6F3C">
        <w:rPr>
          <w:rFonts w:cstheme="minorHAnsi"/>
        </w:rPr>
        <w:t xml:space="preserve">eaching </w:t>
      </w:r>
      <w:r w:rsidR="00CE4EAD" w:rsidRPr="00DC6F3C">
        <w:rPr>
          <w:rFonts w:cstheme="minorHAnsi"/>
        </w:rPr>
        <w:t>e</w:t>
      </w:r>
      <w:r w:rsidR="00B32F92" w:rsidRPr="00DC6F3C">
        <w:rPr>
          <w:rFonts w:cstheme="minorHAnsi"/>
        </w:rPr>
        <w:t>valuations</w:t>
      </w:r>
      <w:r w:rsidR="002F6BA7" w:rsidRPr="00DC6F3C">
        <w:rPr>
          <w:rFonts w:cstheme="minorHAnsi"/>
        </w:rPr>
        <w:t>, with comparative departmental and college averages</w:t>
      </w:r>
    </w:p>
    <w:p w14:paraId="3F8D4AD3" w14:textId="575FBC7D" w:rsidR="002B4D93" w:rsidRPr="006912C1" w:rsidRDefault="002B4D93" w:rsidP="006912C1">
      <w:pPr>
        <w:pStyle w:val="Heading3"/>
        <w:rPr>
          <w:color w:val="auto"/>
        </w:rPr>
      </w:pPr>
      <w:bookmarkStart w:id="7" w:name="_Toc45097900"/>
      <w:r w:rsidRPr="006912C1">
        <w:rPr>
          <w:color w:val="auto"/>
        </w:rPr>
        <w:t>Department Review Committee and Evaluation Letter</w:t>
      </w:r>
      <w:bookmarkEnd w:id="7"/>
    </w:p>
    <w:p w14:paraId="7F1B8BC7" w14:textId="710132CE" w:rsidR="002B4D93" w:rsidRPr="00ED67CC" w:rsidRDefault="003D1667" w:rsidP="009D7944">
      <w:pPr>
        <w:spacing w:before="120" w:after="240" w:line="240" w:lineRule="auto"/>
        <w:rPr>
          <w:rFonts w:cstheme="minorHAnsi"/>
        </w:rPr>
      </w:pPr>
      <w:r w:rsidRPr="00ED67CC">
        <w:rPr>
          <w:rFonts w:cstheme="minorHAnsi"/>
        </w:rPr>
        <w:t>U</w:t>
      </w:r>
      <w:r w:rsidR="00901453" w:rsidRPr="00ED67CC">
        <w:rPr>
          <w:rFonts w:cstheme="minorHAnsi"/>
        </w:rPr>
        <w:t>nless stipulated by departmental governance document</w:t>
      </w:r>
      <w:r w:rsidRPr="00ED67CC">
        <w:rPr>
          <w:rFonts w:cstheme="minorHAnsi"/>
        </w:rPr>
        <w:t xml:space="preserve">, </w:t>
      </w:r>
      <w:r w:rsidR="00147763" w:rsidRPr="00ED67CC">
        <w:rPr>
          <w:rFonts w:cstheme="minorHAnsi"/>
        </w:rPr>
        <w:t>tenured</w:t>
      </w:r>
      <w:r w:rsidRPr="00ED67CC">
        <w:rPr>
          <w:rFonts w:cstheme="minorHAnsi"/>
        </w:rPr>
        <w:t xml:space="preserve"> and term faculty at the associate professor or professor ranks are </w:t>
      </w:r>
      <w:r w:rsidR="00147763" w:rsidRPr="00ED67CC">
        <w:rPr>
          <w:rFonts w:cstheme="minorHAnsi"/>
        </w:rPr>
        <w:t xml:space="preserve">eligible to serve on the review committee for a term faculty at the assistant ranks. Tenured and term faculty at the professor rank are eligible to serve on the review committee for a term faculty </w:t>
      </w:r>
      <w:r w:rsidR="00393C9A" w:rsidRPr="00ED67CC">
        <w:rPr>
          <w:rFonts w:cstheme="minorHAnsi"/>
        </w:rPr>
        <w:t>at the associate professor or professor ranks</w:t>
      </w:r>
      <w:r w:rsidR="00901453" w:rsidRPr="00ED67CC">
        <w:rPr>
          <w:rFonts w:cstheme="minorHAnsi"/>
        </w:rPr>
        <w:t xml:space="preserve">. The committee will participate in the review process and are responsible for reviewing the faculty member’s renewal review materials and preparing an evaluation letter addressed to the department chair. The letter should not be a review of the process or recitation of the CV. The evaluation should point out, discuss, and analyze strengths and weaknesses in the case. It is </w:t>
      </w:r>
      <w:r w:rsidR="000E70DD" w:rsidRPr="00ED67CC">
        <w:rPr>
          <w:rFonts w:cstheme="minorHAnsi"/>
        </w:rPr>
        <w:t>best</w:t>
      </w:r>
      <w:r w:rsidR="00901453" w:rsidRPr="00ED67CC">
        <w:rPr>
          <w:rFonts w:cstheme="minorHAnsi"/>
        </w:rPr>
        <w:t xml:space="preserve"> to put concerns up front and deal with them directly and clearly.  The outcomes of these reviews shall inform appointment renewal decisions.</w:t>
      </w:r>
      <w:r w:rsidR="005E3250" w:rsidRPr="00ED67CC">
        <w:rPr>
          <w:rFonts w:cstheme="minorHAnsi"/>
        </w:rPr>
        <w:t xml:space="preserve"> </w:t>
      </w:r>
      <w:r w:rsidR="002B4D93" w:rsidRPr="00ED67CC">
        <w:rPr>
          <w:rFonts w:cstheme="minorHAnsi"/>
        </w:rPr>
        <w:t xml:space="preserve">The evaluation letter should include the names and ranks of the faculty members who reviewed the case. </w:t>
      </w:r>
    </w:p>
    <w:p w14:paraId="5ECE5B29" w14:textId="77777777" w:rsidR="002B4D93" w:rsidRPr="006912C1" w:rsidRDefault="002B4D93" w:rsidP="006912C1">
      <w:pPr>
        <w:pStyle w:val="Heading3"/>
        <w:rPr>
          <w:color w:val="auto"/>
        </w:rPr>
      </w:pPr>
      <w:bookmarkStart w:id="8" w:name="_Toc45097901"/>
      <w:r w:rsidRPr="006912C1">
        <w:rPr>
          <w:color w:val="auto"/>
        </w:rPr>
        <w:t>Department Chair’s Review and Contract Renewal</w:t>
      </w:r>
      <w:bookmarkEnd w:id="8"/>
    </w:p>
    <w:p w14:paraId="2D8C1621" w14:textId="5326ED08" w:rsidR="002B4D93" w:rsidRDefault="002B4D93" w:rsidP="009D7944">
      <w:pPr>
        <w:spacing w:before="120" w:after="240" w:line="240" w:lineRule="auto"/>
        <w:rPr>
          <w:rFonts w:cstheme="minorHAnsi"/>
        </w:rPr>
      </w:pPr>
      <w:r w:rsidRPr="00ED67CC">
        <w:rPr>
          <w:rFonts w:cstheme="minorHAnsi"/>
        </w:rPr>
        <w:t xml:space="preserve">The department chair is responsible for reviewing the faculty member’s renewal review materials and the department review committee’s evaluation. Following the department chair’s independent review, the department chair is responsible for determining if the employment contract will be renewed and the renewal terms. </w:t>
      </w:r>
      <w:r w:rsidR="00530C2B" w:rsidRPr="00ED67CC">
        <w:rPr>
          <w:rFonts w:cstheme="minorHAnsi"/>
        </w:rPr>
        <w:t xml:space="preserve">Results of the </w:t>
      </w:r>
      <w:r w:rsidR="00980AAF" w:rsidRPr="00ED67CC">
        <w:rPr>
          <w:rFonts w:cstheme="minorHAnsi"/>
        </w:rPr>
        <w:t>renew</w:t>
      </w:r>
      <w:r w:rsidR="00D71515" w:rsidRPr="00ED67CC">
        <w:rPr>
          <w:rFonts w:cstheme="minorHAnsi"/>
        </w:rPr>
        <w:t xml:space="preserve">al decision </w:t>
      </w:r>
      <w:r w:rsidR="00530C2B" w:rsidRPr="00ED67CC">
        <w:rPr>
          <w:rFonts w:cstheme="minorHAnsi"/>
        </w:rPr>
        <w:t xml:space="preserve">must be provided to the faculty member </w:t>
      </w:r>
      <w:r w:rsidR="00D71515" w:rsidRPr="00ED67CC">
        <w:rPr>
          <w:rFonts w:cstheme="minorHAnsi"/>
        </w:rPr>
        <w:t>by April 30</w:t>
      </w:r>
      <w:r w:rsidR="00530C2B" w:rsidRPr="00ED67CC">
        <w:rPr>
          <w:rFonts w:cstheme="minorHAnsi"/>
        </w:rPr>
        <w:t xml:space="preserve">.  </w:t>
      </w:r>
      <w:r w:rsidRPr="00ED67CC">
        <w:rPr>
          <w:rFonts w:cstheme="minorHAnsi"/>
        </w:rPr>
        <w:t xml:space="preserve">The department chair will then work with the HR Coordinator to route the renewal </w:t>
      </w:r>
      <w:r w:rsidR="002B4FB2" w:rsidRPr="00ED67CC">
        <w:rPr>
          <w:rFonts w:cstheme="minorHAnsi"/>
        </w:rPr>
        <w:t xml:space="preserve">(or non-renewal) </w:t>
      </w:r>
      <w:r w:rsidRPr="00ED67CC">
        <w:rPr>
          <w:rFonts w:cstheme="minorHAnsi"/>
        </w:rPr>
        <w:t>documents</w:t>
      </w:r>
      <w:r w:rsidR="00530C2B" w:rsidRPr="00ED67CC">
        <w:rPr>
          <w:rFonts w:cstheme="minorHAnsi"/>
        </w:rPr>
        <w:t>, as applicable</w:t>
      </w:r>
      <w:r w:rsidRPr="00ED67CC">
        <w:rPr>
          <w:rFonts w:cstheme="minorHAnsi"/>
        </w:rPr>
        <w:t>.</w:t>
      </w:r>
    </w:p>
    <w:p w14:paraId="2DD2F65E" w14:textId="77777777" w:rsidR="00F22B3D" w:rsidRPr="00ED67CC" w:rsidRDefault="00F22B3D" w:rsidP="009D7944">
      <w:pPr>
        <w:spacing w:before="120" w:after="240" w:line="240" w:lineRule="auto"/>
        <w:rPr>
          <w:rFonts w:cstheme="minorHAnsi"/>
        </w:rPr>
      </w:pPr>
    </w:p>
    <w:p w14:paraId="7239A87B" w14:textId="77777777" w:rsidR="002B4D93" w:rsidRPr="00DE7F2B" w:rsidRDefault="002B4D93" w:rsidP="00354078">
      <w:pPr>
        <w:pStyle w:val="Heading2"/>
        <w:spacing w:before="120" w:after="240" w:line="240" w:lineRule="auto"/>
        <w:rPr>
          <w:rFonts w:asciiTheme="minorHAnsi" w:hAnsiTheme="minorHAnsi" w:cstheme="minorHAnsi"/>
          <w:color w:val="auto"/>
          <w:sz w:val="28"/>
          <w:szCs w:val="28"/>
        </w:rPr>
      </w:pPr>
      <w:bookmarkStart w:id="9" w:name="_Toc45097902"/>
      <w:r w:rsidRPr="00DE7F2B">
        <w:rPr>
          <w:rFonts w:asciiTheme="minorHAnsi" w:hAnsiTheme="minorHAnsi" w:cstheme="minorHAnsi"/>
          <w:color w:val="auto"/>
          <w:sz w:val="28"/>
          <w:szCs w:val="28"/>
        </w:rPr>
        <w:lastRenderedPageBreak/>
        <w:t>Process for an Advancement Review</w:t>
      </w:r>
      <w:bookmarkEnd w:id="9"/>
    </w:p>
    <w:p w14:paraId="2901753D" w14:textId="77777777" w:rsidR="002B4D93" w:rsidRPr="006912C1" w:rsidRDefault="002B4D93" w:rsidP="006912C1">
      <w:pPr>
        <w:pStyle w:val="Heading3"/>
        <w:rPr>
          <w:color w:val="auto"/>
        </w:rPr>
      </w:pPr>
      <w:bookmarkStart w:id="10" w:name="_Toc45097903"/>
      <w:r w:rsidRPr="006912C1">
        <w:rPr>
          <w:color w:val="auto"/>
        </w:rPr>
        <w:t>Timeline</w:t>
      </w:r>
      <w:bookmarkEnd w:id="10"/>
    </w:p>
    <w:p w14:paraId="37FB770F" w14:textId="1EC02B4C" w:rsidR="002B4D93" w:rsidRPr="00ED67CC" w:rsidRDefault="002B4D93" w:rsidP="009D7944">
      <w:pPr>
        <w:spacing w:before="120" w:after="240" w:line="240" w:lineRule="auto"/>
        <w:rPr>
          <w:rFonts w:cstheme="minorHAnsi"/>
        </w:rPr>
      </w:pPr>
      <w:r w:rsidRPr="00ED67CC">
        <w:rPr>
          <w:rFonts w:cstheme="minorHAnsi"/>
        </w:rPr>
        <w:t>It is the department chair’s responsibility to work with their term faculty members to discuss their intent to be advanced</w:t>
      </w:r>
      <w:r w:rsidR="00D26DC8">
        <w:rPr>
          <w:rFonts w:cstheme="minorHAnsi"/>
        </w:rPr>
        <w:t xml:space="preserve"> and whether they</w:t>
      </w:r>
      <w:r w:rsidRPr="00ED67CC">
        <w:rPr>
          <w:rFonts w:cstheme="minorHAnsi"/>
        </w:rPr>
        <w:t xml:space="preserve"> me</w:t>
      </w:r>
      <w:r w:rsidR="00D26DC8">
        <w:rPr>
          <w:rFonts w:cstheme="minorHAnsi"/>
        </w:rPr>
        <w:t>e</w:t>
      </w:r>
      <w:r w:rsidRPr="00ED67CC">
        <w:rPr>
          <w:rFonts w:cstheme="minorHAnsi"/>
        </w:rPr>
        <w:t xml:space="preserve">t the college’s </w:t>
      </w:r>
      <w:r w:rsidR="00711B90" w:rsidRPr="00ED67CC">
        <w:rPr>
          <w:rFonts w:cstheme="minorHAnsi"/>
        </w:rPr>
        <w:t>and department</w:t>
      </w:r>
      <w:r w:rsidR="00221BE5">
        <w:rPr>
          <w:rFonts w:cstheme="minorHAnsi"/>
        </w:rPr>
        <w:t>’s</w:t>
      </w:r>
      <w:r w:rsidR="00711B90" w:rsidRPr="00ED67CC">
        <w:rPr>
          <w:rFonts w:cstheme="minorHAnsi"/>
        </w:rPr>
        <w:t xml:space="preserve"> </w:t>
      </w:r>
      <w:r w:rsidR="00D26DC8">
        <w:rPr>
          <w:rFonts w:cstheme="minorHAnsi"/>
        </w:rPr>
        <w:t>c</w:t>
      </w:r>
      <w:r w:rsidRPr="00ED67CC">
        <w:rPr>
          <w:rFonts w:cstheme="minorHAnsi"/>
        </w:rPr>
        <w:t xml:space="preserve">riteria. It is best practice for the department chair and faculty member to discuss advancement during every annual evaluation to </w:t>
      </w:r>
      <w:r w:rsidR="008F1EEF">
        <w:rPr>
          <w:rFonts w:cstheme="minorHAnsi"/>
        </w:rPr>
        <w:t>review</w:t>
      </w:r>
      <w:r w:rsidRPr="00ED67CC">
        <w:rPr>
          <w:rFonts w:cstheme="minorHAnsi"/>
        </w:rPr>
        <w:t xml:space="preserve"> progress and intent.</w:t>
      </w:r>
    </w:p>
    <w:p w14:paraId="45134261" w14:textId="7D2EDF32" w:rsidR="002B4D93" w:rsidRPr="00ED67CC" w:rsidRDefault="002B4D93" w:rsidP="009D7944">
      <w:pPr>
        <w:spacing w:before="120" w:after="240" w:line="240" w:lineRule="auto"/>
        <w:rPr>
          <w:rFonts w:cstheme="minorHAnsi"/>
        </w:rPr>
      </w:pPr>
      <w:r w:rsidRPr="00ED67CC">
        <w:rPr>
          <w:rFonts w:cstheme="minorHAnsi"/>
        </w:rPr>
        <w:t xml:space="preserve">The term faculty member seeking advancement is responsible </w:t>
      </w:r>
      <w:r w:rsidR="00221BE5" w:rsidRPr="00ED67CC">
        <w:rPr>
          <w:rFonts w:cstheme="minorHAnsi"/>
        </w:rPr>
        <w:t>for submitting</w:t>
      </w:r>
      <w:r w:rsidRPr="00ED67CC">
        <w:rPr>
          <w:rFonts w:cstheme="minorHAnsi"/>
        </w:rPr>
        <w:t xml:space="preserve"> their Advancement Review packet to their </w:t>
      </w:r>
      <w:r w:rsidR="006D3F6C" w:rsidRPr="00ED67CC">
        <w:rPr>
          <w:rFonts w:cstheme="minorHAnsi"/>
        </w:rPr>
        <w:t>department</w:t>
      </w:r>
      <w:r w:rsidRPr="00ED67CC">
        <w:rPr>
          <w:rFonts w:cstheme="minorHAnsi"/>
        </w:rPr>
        <w:t xml:space="preserve"> by </w:t>
      </w:r>
      <w:r w:rsidR="00EC0F0A" w:rsidRPr="00ED67CC">
        <w:rPr>
          <w:rFonts w:cstheme="minorHAnsi"/>
        </w:rPr>
        <w:t>November 1</w:t>
      </w:r>
      <w:r w:rsidR="00EC0F0A" w:rsidRPr="00ED67CC">
        <w:rPr>
          <w:rFonts w:cstheme="minorHAnsi"/>
          <w:vertAlign w:val="superscript"/>
        </w:rPr>
        <w:t>st</w:t>
      </w:r>
      <w:r w:rsidR="00EC0F0A" w:rsidRPr="00ED67CC">
        <w:rPr>
          <w:rFonts w:cstheme="minorHAnsi"/>
        </w:rPr>
        <w:t>.</w:t>
      </w:r>
      <w:r w:rsidR="005552A0" w:rsidRPr="00ED67CC">
        <w:rPr>
          <w:rFonts w:cstheme="minorHAnsi"/>
        </w:rPr>
        <w:t xml:space="preserve"> </w:t>
      </w:r>
      <w:r w:rsidRPr="00ED67CC">
        <w:rPr>
          <w:rFonts w:cstheme="minorHAnsi"/>
        </w:rPr>
        <w:t xml:space="preserve"> A complete calendar of events</w:t>
      </w:r>
      <w:r w:rsidR="00F57309" w:rsidRPr="00ED67CC">
        <w:rPr>
          <w:rFonts w:cstheme="minorHAnsi"/>
        </w:rPr>
        <w:t xml:space="preserve"> for advancement can be found in this document</w:t>
      </w:r>
      <w:r w:rsidRPr="00ED67CC">
        <w:rPr>
          <w:rFonts w:cstheme="minorHAnsi"/>
        </w:rPr>
        <w:t>.</w:t>
      </w:r>
    </w:p>
    <w:p w14:paraId="0EE66B78" w14:textId="77777777" w:rsidR="002B4D93" w:rsidRPr="006912C1" w:rsidRDefault="002B4D93" w:rsidP="006912C1">
      <w:pPr>
        <w:pStyle w:val="Heading3"/>
        <w:rPr>
          <w:color w:val="auto"/>
        </w:rPr>
      </w:pPr>
      <w:bookmarkStart w:id="11" w:name="_Toc45097904"/>
      <w:r w:rsidRPr="006912C1">
        <w:rPr>
          <w:color w:val="auto"/>
        </w:rPr>
        <w:t>Review Materials</w:t>
      </w:r>
      <w:bookmarkEnd w:id="11"/>
    </w:p>
    <w:p w14:paraId="38B5811C" w14:textId="77777777" w:rsidR="002B4D93" w:rsidRPr="00ED67CC" w:rsidRDefault="002B4D93" w:rsidP="009D7944">
      <w:pPr>
        <w:spacing w:before="120" w:after="240" w:line="240" w:lineRule="auto"/>
        <w:rPr>
          <w:rFonts w:cstheme="minorHAnsi"/>
        </w:rPr>
      </w:pPr>
      <w:r w:rsidRPr="00ED67CC">
        <w:rPr>
          <w:rFonts w:cstheme="minorHAnsi"/>
        </w:rPr>
        <w:t xml:space="preserve">The faculty member seeking advancement is responsible for providing the following information for the review process.  Please refer to the respective departmental governance document, for additional submittal requirements. </w:t>
      </w:r>
    </w:p>
    <w:p w14:paraId="2626D096" w14:textId="6AB3EF0A" w:rsidR="002B4D93" w:rsidRPr="00ED67CC" w:rsidRDefault="002B4D93" w:rsidP="009D7944">
      <w:pPr>
        <w:pStyle w:val="ListParagraph"/>
        <w:numPr>
          <w:ilvl w:val="0"/>
          <w:numId w:val="24"/>
        </w:numPr>
        <w:spacing w:before="120" w:after="240" w:line="240" w:lineRule="auto"/>
        <w:rPr>
          <w:rFonts w:cstheme="minorHAnsi"/>
        </w:rPr>
      </w:pPr>
      <w:r w:rsidRPr="00ED67CC">
        <w:rPr>
          <w:rFonts w:cstheme="minorHAnsi"/>
        </w:rPr>
        <w:t>Cover Sheet, reviewed for accuracy by the department chair, found on the Senior Vice President and Provost Office Website</w:t>
      </w:r>
    </w:p>
    <w:p w14:paraId="3A1CD3EC" w14:textId="60CB98A8" w:rsidR="002B4D93" w:rsidRPr="00ED67CC" w:rsidRDefault="002B4D93" w:rsidP="009D7944">
      <w:pPr>
        <w:pStyle w:val="ListParagraph"/>
        <w:numPr>
          <w:ilvl w:val="0"/>
          <w:numId w:val="24"/>
        </w:numPr>
        <w:spacing w:before="120" w:after="240" w:line="240" w:lineRule="auto"/>
        <w:rPr>
          <w:rFonts w:cstheme="minorHAnsi"/>
        </w:rPr>
      </w:pPr>
      <w:r w:rsidRPr="00ED67CC">
        <w:rPr>
          <w:rFonts w:cstheme="minorHAnsi"/>
        </w:rPr>
        <w:t>Section 1, reviewed for accuracy by the department chair</w:t>
      </w:r>
    </w:p>
    <w:p w14:paraId="7EFADEDF" w14:textId="6FCD9397" w:rsidR="002B4D93" w:rsidRPr="00ED67CC" w:rsidRDefault="002B4D93" w:rsidP="009D7944">
      <w:pPr>
        <w:pStyle w:val="ListParagraph"/>
        <w:numPr>
          <w:ilvl w:val="1"/>
          <w:numId w:val="24"/>
        </w:numPr>
        <w:spacing w:before="120" w:after="240" w:line="240" w:lineRule="auto"/>
        <w:rPr>
          <w:rFonts w:cstheme="minorHAnsi"/>
        </w:rPr>
      </w:pPr>
      <w:r w:rsidRPr="00ED67CC">
        <w:rPr>
          <w:rFonts w:cstheme="minorHAnsi"/>
        </w:rPr>
        <w:t>All Position Responsibility Statements (PRS) since initial appointment or last advancement</w:t>
      </w:r>
    </w:p>
    <w:p w14:paraId="7944FE8E" w14:textId="706104B7" w:rsidR="002B4D93" w:rsidRPr="00ED67CC" w:rsidRDefault="002B4D93" w:rsidP="009D7944">
      <w:pPr>
        <w:pStyle w:val="ListParagraph"/>
        <w:numPr>
          <w:ilvl w:val="1"/>
          <w:numId w:val="24"/>
        </w:numPr>
        <w:spacing w:before="120" w:after="240" w:line="240" w:lineRule="auto"/>
        <w:rPr>
          <w:rFonts w:cstheme="minorHAnsi"/>
        </w:rPr>
      </w:pPr>
      <w:r w:rsidRPr="00ED67CC">
        <w:rPr>
          <w:rFonts w:cstheme="minorHAnsi"/>
        </w:rPr>
        <w:t xml:space="preserve">A current vita organized according to the College’s </w:t>
      </w:r>
      <w:r w:rsidR="008F1EEF">
        <w:rPr>
          <w:rFonts w:cstheme="minorHAnsi"/>
        </w:rPr>
        <w:t>Term Faculty</w:t>
      </w:r>
      <w:r w:rsidRPr="00ED67CC">
        <w:rPr>
          <w:rFonts w:cstheme="minorHAnsi"/>
        </w:rPr>
        <w:t xml:space="preserve"> Vita Guidelines</w:t>
      </w:r>
      <w:r w:rsidR="00015426" w:rsidRPr="00ED67CC">
        <w:rPr>
          <w:rFonts w:cstheme="minorHAnsi"/>
        </w:rPr>
        <w:t xml:space="preserve"> specified in this document</w:t>
      </w:r>
    </w:p>
    <w:p w14:paraId="33566D1A" w14:textId="6D6E86D3" w:rsidR="002B4D93" w:rsidRPr="00ED67CC" w:rsidRDefault="002B4D93" w:rsidP="009D7944">
      <w:pPr>
        <w:pStyle w:val="ListParagraph"/>
        <w:numPr>
          <w:ilvl w:val="0"/>
          <w:numId w:val="24"/>
        </w:numPr>
        <w:spacing w:before="120" w:after="240" w:line="240" w:lineRule="auto"/>
        <w:rPr>
          <w:rFonts w:cstheme="minorHAnsi"/>
        </w:rPr>
      </w:pPr>
      <w:r w:rsidRPr="00ED67CC">
        <w:rPr>
          <w:rFonts w:cstheme="minorHAnsi"/>
        </w:rPr>
        <w:t>Section 2</w:t>
      </w:r>
    </w:p>
    <w:p w14:paraId="15A43AD7" w14:textId="0EE466E9" w:rsidR="002B4D93" w:rsidRPr="00ED67CC" w:rsidRDefault="002B4D93" w:rsidP="009D7944">
      <w:pPr>
        <w:pStyle w:val="ListParagraph"/>
        <w:numPr>
          <w:ilvl w:val="1"/>
          <w:numId w:val="24"/>
        </w:numPr>
        <w:spacing w:before="120" w:after="240" w:line="240" w:lineRule="auto"/>
        <w:rPr>
          <w:rFonts w:cstheme="minorHAnsi"/>
        </w:rPr>
      </w:pPr>
      <w:r w:rsidRPr="00ED67CC">
        <w:rPr>
          <w:rFonts w:cstheme="minorHAnsi"/>
        </w:rPr>
        <w:t xml:space="preserve">A summary of candidate accomplishments, not to exceed 10 pages. The summary should follow the college’s narrative </w:t>
      </w:r>
      <w:r w:rsidR="003231C2">
        <w:rPr>
          <w:rFonts w:cstheme="minorHAnsi"/>
        </w:rPr>
        <w:t xml:space="preserve">summary </w:t>
      </w:r>
      <w:r w:rsidRPr="00ED67CC">
        <w:rPr>
          <w:rFonts w:cstheme="minorHAnsi"/>
        </w:rPr>
        <w:t>guidelines</w:t>
      </w:r>
      <w:r w:rsidR="003231C2">
        <w:rPr>
          <w:rFonts w:cstheme="minorHAnsi"/>
        </w:rPr>
        <w:t xml:space="preserve"> </w:t>
      </w:r>
      <w:r w:rsidRPr="00ED67CC">
        <w:rPr>
          <w:rFonts w:cstheme="minorHAnsi"/>
        </w:rPr>
        <w:t xml:space="preserve">and provide detail and context regarding the candidate’s accomplishments during the review period. </w:t>
      </w:r>
      <w:r w:rsidR="00EA5342">
        <w:rPr>
          <w:rFonts w:cstheme="minorHAnsi"/>
        </w:rPr>
        <w:t xml:space="preserve">The guidelines </w:t>
      </w:r>
      <w:r w:rsidRPr="00ED67CC">
        <w:rPr>
          <w:rFonts w:cstheme="minorHAnsi"/>
        </w:rPr>
        <w:t xml:space="preserve">can be found </w:t>
      </w:r>
      <w:r w:rsidR="00A8312B" w:rsidRPr="00ED67CC">
        <w:rPr>
          <w:rFonts w:cstheme="minorHAnsi"/>
        </w:rPr>
        <w:t>toward the end of this document.</w:t>
      </w:r>
    </w:p>
    <w:p w14:paraId="1BE7DB80" w14:textId="3B3311BE" w:rsidR="00B32F92" w:rsidRPr="00ED67CC" w:rsidRDefault="00B32F92" w:rsidP="009D7944">
      <w:pPr>
        <w:pStyle w:val="ListParagraph"/>
        <w:numPr>
          <w:ilvl w:val="1"/>
          <w:numId w:val="24"/>
        </w:numPr>
        <w:spacing w:before="120" w:after="240" w:line="240" w:lineRule="auto"/>
        <w:rPr>
          <w:rFonts w:cstheme="minorHAnsi"/>
        </w:rPr>
      </w:pPr>
      <w:r w:rsidRPr="00ED67CC">
        <w:rPr>
          <w:rFonts w:cstheme="minorHAnsi"/>
        </w:rPr>
        <w:t>Included within the 10 pages should be a numerical summary of teaching evaluations</w:t>
      </w:r>
      <w:r w:rsidR="00297805">
        <w:rPr>
          <w:rFonts w:cstheme="minorHAnsi"/>
        </w:rPr>
        <w:t xml:space="preserve"> for all </w:t>
      </w:r>
      <w:r w:rsidR="00221BE5">
        <w:rPr>
          <w:rFonts w:cstheme="minorHAnsi"/>
        </w:rPr>
        <w:t>courses</w:t>
      </w:r>
      <w:r w:rsidR="00297805">
        <w:rPr>
          <w:rFonts w:cstheme="minorHAnsi"/>
        </w:rPr>
        <w:t xml:space="preserve"> taught</w:t>
      </w:r>
      <w:r w:rsidRPr="00ED67CC">
        <w:rPr>
          <w:rFonts w:cstheme="minorHAnsi"/>
        </w:rPr>
        <w:t xml:space="preserve"> since the </w:t>
      </w:r>
      <w:r w:rsidR="00562C66" w:rsidRPr="00ED67CC">
        <w:rPr>
          <w:rFonts w:cstheme="minorHAnsi"/>
        </w:rPr>
        <w:t xml:space="preserve">initial </w:t>
      </w:r>
      <w:r w:rsidR="0033410B" w:rsidRPr="00ED67CC">
        <w:rPr>
          <w:rFonts w:cstheme="minorHAnsi"/>
        </w:rPr>
        <w:t xml:space="preserve">appointment or </w:t>
      </w:r>
      <w:r w:rsidRPr="00ED67CC">
        <w:rPr>
          <w:rFonts w:cstheme="minorHAnsi"/>
        </w:rPr>
        <w:t>last advancement</w:t>
      </w:r>
      <w:r w:rsidR="00FC4243" w:rsidRPr="00ED67CC">
        <w:rPr>
          <w:rFonts w:cstheme="minorHAnsi"/>
        </w:rPr>
        <w:t xml:space="preserve">. The teaching evaluations should be presented in a tabular format, </w:t>
      </w:r>
      <w:r w:rsidR="005071D5">
        <w:rPr>
          <w:rFonts w:cstheme="minorHAnsi"/>
        </w:rPr>
        <w:t xml:space="preserve">including enrollment, response rate, </w:t>
      </w:r>
      <w:r w:rsidR="00495844">
        <w:rPr>
          <w:rFonts w:cstheme="minorHAnsi"/>
        </w:rPr>
        <w:t xml:space="preserve">course and instructor ratings, along </w:t>
      </w:r>
      <w:r w:rsidR="00FC4243" w:rsidRPr="00ED67CC">
        <w:rPr>
          <w:rFonts w:cstheme="minorHAnsi"/>
        </w:rPr>
        <w:t>with comparative departmental and college averages.</w:t>
      </w:r>
    </w:p>
    <w:p w14:paraId="38787DF1" w14:textId="740AF179" w:rsidR="00B55B0E" w:rsidRPr="00ED67CC" w:rsidRDefault="00B21B94" w:rsidP="009D7944">
      <w:pPr>
        <w:pStyle w:val="ListParagraph"/>
        <w:numPr>
          <w:ilvl w:val="1"/>
          <w:numId w:val="24"/>
        </w:numPr>
        <w:spacing w:before="120" w:after="240" w:line="240" w:lineRule="auto"/>
        <w:rPr>
          <w:rFonts w:cstheme="minorHAnsi"/>
        </w:rPr>
      </w:pPr>
      <w:r w:rsidRPr="00ED67CC">
        <w:rPr>
          <w:rFonts w:cstheme="minorHAnsi"/>
        </w:rPr>
        <w:t xml:space="preserve">Candidates are encouraged to </w:t>
      </w:r>
      <w:r w:rsidR="001D20A5" w:rsidRPr="00ED67CC">
        <w:rPr>
          <w:rFonts w:cstheme="minorHAnsi"/>
        </w:rPr>
        <w:t>obtain</w:t>
      </w:r>
      <w:r w:rsidR="00E30FCE" w:rsidRPr="00ED67CC">
        <w:rPr>
          <w:rFonts w:cstheme="minorHAnsi"/>
        </w:rPr>
        <w:t xml:space="preserve"> peer assessment of teaching</w:t>
      </w:r>
      <w:r w:rsidR="00D419E2" w:rsidRPr="00ED67CC">
        <w:rPr>
          <w:rFonts w:cstheme="minorHAnsi"/>
        </w:rPr>
        <w:t xml:space="preserve"> and include the </w:t>
      </w:r>
      <w:r w:rsidR="001D20A5" w:rsidRPr="00ED67CC">
        <w:rPr>
          <w:rFonts w:cstheme="minorHAnsi"/>
        </w:rPr>
        <w:t>corresponding</w:t>
      </w:r>
      <w:r w:rsidR="00D419E2" w:rsidRPr="00ED67CC">
        <w:rPr>
          <w:rFonts w:cstheme="minorHAnsi"/>
        </w:rPr>
        <w:t xml:space="preserve"> </w:t>
      </w:r>
      <w:r w:rsidR="00C24EEF" w:rsidRPr="00ED67CC">
        <w:rPr>
          <w:rFonts w:cstheme="minorHAnsi"/>
        </w:rPr>
        <w:t xml:space="preserve">evaluative materials in an appendix to </w:t>
      </w:r>
      <w:r w:rsidR="00EC2352" w:rsidRPr="00ED67CC">
        <w:rPr>
          <w:rFonts w:cstheme="minorHAnsi"/>
        </w:rPr>
        <w:t xml:space="preserve">the narrative summary. </w:t>
      </w:r>
      <w:r w:rsidR="00750A05" w:rsidRPr="00ED67CC">
        <w:rPr>
          <w:rFonts w:cstheme="minorHAnsi"/>
        </w:rPr>
        <w:t xml:space="preserve">This appendix </w:t>
      </w:r>
      <w:r w:rsidR="007C0B2F" w:rsidRPr="00ED67CC">
        <w:rPr>
          <w:rFonts w:cstheme="minorHAnsi"/>
        </w:rPr>
        <w:t>is</w:t>
      </w:r>
      <w:r w:rsidR="00750A05" w:rsidRPr="00ED67CC">
        <w:rPr>
          <w:rFonts w:cstheme="minorHAnsi"/>
        </w:rPr>
        <w:t xml:space="preserve"> not count</w:t>
      </w:r>
      <w:r w:rsidR="007C0B2F" w:rsidRPr="00ED67CC">
        <w:rPr>
          <w:rFonts w:cstheme="minorHAnsi"/>
        </w:rPr>
        <w:t>ed</w:t>
      </w:r>
      <w:r w:rsidR="00750A05" w:rsidRPr="00ED67CC">
        <w:rPr>
          <w:rFonts w:cstheme="minorHAnsi"/>
        </w:rPr>
        <w:t xml:space="preserve"> toward the 10</w:t>
      </w:r>
      <w:r w:rsidR="007C0B2F" w:rsidRPr="00ED67CC">
        <w:rPr>
          <w:rFonts w:cstheme="minorHAnsi"/>
        </w:rPr>
        <w:t>-</w:t>
      </w:r>
      <w:r w:rsidR="00750A05" w:rsidRPr="00ED67CC">
        <w:rPr>
          <w:rFonts w:cstheme="minorHAnsi"/>
        </w:rPr>
        <w:t>page limit.</w:t>
      </w:r>
    </w:p>
    <w:p w14:paraId="58720D04" w14:textId="7AA37FE6" w:rsidR="002B4D93" w:rsidRPr="00ED67CC" w:rsidRDefault="002B4D93" w:rsidP="009D7944">
      <w:pPr>
        <w:pStyle w:val="ListParagraph"/>
        <w:numPr>
          <w:ilvl w:val="0"/>
          <w:numId w:val="24"/>
        </w:numPr>
        <w:spacing w:before="120" w:after="240" w:line="240" w:lineRule="auto"/>
        <w:rPr>
          <w:rFonts w:cstheme="minorHAnsi"/>
        </w:rPr>
      </w:pPr>
      <w:r w:rsidRPr="00ED67CC">
        <w:rPr>
          <w:rFonts w:cstheme="minorHAnsi"/>
        </w:rPr>
        <w:t>Section 3</w:t>
      </w:r>
    </w:p>
    <w:p w14:paraId="2A6A3429" w14:textId="664A6060" w:rsidR="002B4D93" w:rsidRPr="00ED67CC" w:rsidRDefault="002B4D93" w:rsidP="009D7944">
      <w:pPr>
        <w:pStyle w:val="ListParagraph"/>
        <w:numPr>
          <w:ilvl w:val="1"/>
          <w:numId w:val="24"/>
        </w:numPr>
        <w:spacing w:before="120" w:after="240" w:line="240" w:lineRule="auto"/>
        <w:rPr>
          <w:rFonts w:cstheme="minorHAnsi"/>
        </w:rPr>
      </w:pPr>
      <w:r w:rsidRPr="00ED67CC">
        <w:rPr>
          <w:rFonts w:cstheme="minorHAnsi"/>
        </w:rPr>
        <w:t>Optional supplementary portfolio of selected works in support of Section 2. The portfolio, if included, is not intended to be an exhaustive compendium of work but rather a brief synopsis of accomplishments in support of materials presented in Section 2. Portfolio and supplemental materials are used during the departmental and college review but are not forwarded to the Office of the Senior Vice President and Provost.</w:t>
      </w:r>
    </w:p>
    <w:p w14:paraId="0A3EE1A3" w14:textId="77777777" w:rsidR="002B4D93" w:rsidRPr="006912C1" w:rsidRDefault="002B4D93" w:rsidP="006912C1">
      <w:pPr>
        <w:pStyle w:val="Heading3"/>
        <w:rPr>
          <w:color w:val="auto"/>
        </w:rPr>
      </w:pPr>
      <w:bookmarkStart w:id="12" w:name="_Toc45097905"/>
      <w:r w:rsidRPr="006912C1">
        <w:rPr>
          <w:color w:val="auto"/>
        </w:rPr>
        <w:t>Department Review Committee and Evaluation Letter</w:t>
      </w:r>
      <w:bookmarkEnd w:id="12"/>
    </w:p>
    <w:p w14:paraId="526F2EFF" w14:textId="21031FD9" w:rsidR="002B4D93" w:rsidRPr="00ED67CC" w:rsidRDefault="002B4D93" w:rsidP="009D7944">
      <w:pPr>
        <w:spacing w:before="120" w:after="240" w:line="240" w:lineRule="auto"/>
        <w:rPr>
          <w:rFonts w:cstheme="minorHAnsi"/>
        </w:rPr>
      </w:pPr>
      <w:r w:rsidRPr="00ED67CC">
        <w:rPr>
          <w:rFonts w:cstheme="minorHAnsi"/>
        </w:rPr>
        <w:t xml:space="preserve">The departmental review committee is responsible for reviewing the faculty member’s advancement review materials and preparing an evaluation letter addressed to the department chair. The letter should not be a review of the process, recitation of the CV, or a summary statement. The evaluation should point out, discuss, and analyze strengths and weaknesses in the case. It is </w:t>
      </w:r>
      <w:r w:rsidR="00D56A8D" w:rsidRPr="00ED67CC">
        <w:rPr>
          <w:rFonts w:cstheme="minorHAnsi"/>
        </w:rPr>
        <w:t>best</w:t>
      </w:r>
      <w:r w:rsidRPr="00ED67CC">
        <w:rPr>
          <w:rFonts w:cstheme="minorHAnsi"/>
        </w:rPr>
        <w:t xml:space="preserve"> to put concerns up front and deal with them </w:t>
      </w:r>
      <w:r w:rsidRPr="00ED67CC">
        <w:rPr>
          <w:rFonts w:cstheme="minorHAnsi"/>
        </w:rPr>
        <w:lastRenderedPageBreak/>
        <w:t>directly and clearly.</w:t>
      </w:r>
      <w:r w:rsidR="00297805">
        <w:rPr>
          <w:rFonts w:cstheme="minorHAnsi"/>
        </w:rPr>
        <w:t xml:space="preserve"> </w:t>
      </w:r>
      <w:r w:rsidRPr="00ED67CC">
        <w:rPr>
          <w:rFonts w:cstheme="minorHAnsi"/>
        </w:rPr>
        <w:t xml:space="preserve">The evaluation letter should include the names and ranks of the faculty members who reviewed the case. </w:t>
      </w:r>
    </w:p>
    <w:p w14:paraId="0E6AC8A7" w14:textId="77777777" w:rsidR="002B4D93" w:rsidRPr="006912C1" w:rsidRDefault="002B4D93" w:rsidP="006912C1">
      <w:pPr>
        <w:pStyle w:val="Heading3"/>
        <w:rPr>
          <w:color w:val="auto"/>
        </w:rPr>
      </w:pPr>
      <w:bookmarkStart w:id="13" w:name="_Toc45097906"/>
      <w:r w:rsidRPr="006912C1">
        <w:rPr>
          <w:color w:val="auto"/>
        </w:rPr>
        <w:t>Department Chair’s Review and Evaluation Letter</w:t>
      </w:r>
      <w:bookmarkEnd w:id="13"/>
    </w:p>
    <w:p w14:paraId="31A0643E" w14:textId="141778F0" w:rsidR="002B4D93" w:rsidRPr="00ED67CC" w:rsidRDefault="002B4D93" w:rsidP="009D7944">
      <w:pPr>
        <w:spacing w:before="120" w:after="240" w:line="240" w:lineRule="auto"/>
        <w:rPr>
          <w:rFonts w:cstheme="minorHAnsi"/>
        </w:rPr>
      </w:pPr>
      <w:r w:rsidRPr="00ED67CC">
        <w:rPr>
          <w:rFonts w:cstheme="minorHAnsi"/>
        </w:rPr>
        <w:t xml:space="preserve">The department chair is responsible for reviewing the faculty member’s advancement review materials and the department review committee’s evaluation. Following this review, the department chair is responsible for </w:t>
      </w:r>
      <w:r w:rsidR="00CD11BD" w:rsidRPr="00ED67CC">
        <w:rPr>
          <w:rFonts w:cstheme="minorHAnsi"/>
        </w:rPr>
        <w:t>conducting</w:t>
      </w:r>
      <w:r w:rsidRPr="00ED67CC">
        <w:rPr>
          <w:rFonts w:cstheme="minorHAnsi"/>
        </w:rPr>
        <w:t xml:space="preserve"> an </w:t>
      </w:r>
      <w:r w:rsidR="00F34F8D" w:rsidRPr="00ED67CC">
        <w:rPr>
          <w:rFonts w:cstheme="minorHAnsi"/>
        </w:rPr>
        <w:t xml:space="preserve">independent </w:t>
      </w:r>
      <w:r w:rsidR="00C37893" w:rsidRPr="00ED67CC">
        <w:rPr>
          <w:rFonts w:cstheme="minorHAnsi"/>
        </w:rPr>
        <w:t xml:space="preserve">evaluation and submitting a </w:t>
      </w:r>
      <w:r w:rsidR="00F34F8D" w:rsidRPr="00ED67CC">
        <w:rPr>
          <w:rFonts w:cstheme="minorHAnsi"/>
        </w:rPr>
        <w:t xml:space="preserve">report </w:t>
      </w:r>
      <w:r w:rsidRPr="00ED67CC">
        <w:rPr>
          <w:rFonts w:cstheme="minorHAnsi"/>
        </w:rPr>
        <w:t>to the dean</w:t>
      </w:r>
      <w:r w:rsidR="007E772D" w:rsidRPr="00ED67CC">
        <w:rPr>
          <w:rFonts w:cstheme="minorHAnsi"/>
        </w:rPr>
        <w:t xml:space="preserve"> that clearly indicates whether </w:t>
      </w:r>
      <w:r w:rsidR="008A20B3" w:rsidRPr="00ED67CC">
        <w:rPr>
          <w:rFonts w:cstheme="minorHAnsi"/>
        </w:rPr>
        <w:t>advancement is recommended</w:t>
      </w:r>
      <w:r w:rsidR="00F8307A" w:rsidRPr="00ED67CC">
        <w:rPr>
          <w:rFonts w:cstheme="minorHAnsi"/>
        </w:rPr>
        <w:t xml:space="preserve">. The report must </w:t>
      </w:r>
      <w:r w:rsidR="008A20B3" w:rsidRPr="00ED67CC">
        <w:rPr>
          <w:rFonts w:cstheme="minorHAnsi"/>
        </w:rPr>
        <w:t xml:space="preserve">also </w:t>
      </w:r>
      <w:r w:rsidR="00F8307A" w:rsidRPr="00ED67CC">
        <w:rPr>
          <w:rFonts w:cstheme="minorHAnsi"/>
        </w:rPr>
        <w:t>detail the candidate’s performance and impact</w:t>
      </w:r>
      <w:r w:rsidR="006F53B4" w:rsidRPr="00ED67CC">
        <w:rPr>
          <w:rFonts w:cstheme="minorHAnsi"/>
        </w:rPr>
        <w:t>,</w:t>
      </w:r>
      <w:r w:rsidR="00F8307A" w:rsidRPr="00ED67CC">
        <w:rPr>
          <w:rFonts w:cstheme="minorHAnsi"/>
        </w:rPr>
        <w:t xml:space="preserve"> identifying and analyzing strengths and weaknesses and addressing concerns directly and clearly. </w:t>
      </w:r>
    </w:p>
    <w:p w14:paraId="17D3D414" w14:textId="77777777" w:rsidR="002B4D93" w:rsidRPr="006912C1" w:rsidRDefault="002B4D93" w:rsidP="006912C1">
      <w:pPr>
        <w:pStyle w:val="Heading3"/>
        <w:rPr>
          <w:color w:val="auto"/>
        </w:rPr>
      </w:pPr>
      <w:bookmarkStart w:id="14" w:name="_Toc45097907"/>
      <w:r w:rsidRPr="006912C1">
        <w:rPr>
          <w:color w:val="auto"/>
        </w:rPr>
        <w:t>Notification</w:t>
      </w:r>
      <w:bookmarkEnd w:id="14"/>
    </w:p>
    <w:p w14:paraId="347BC01C" w14:textId="5CAC59FF" w:rsidR="002B4D93" w:rsidRPr="00ED67CC" w:rsidRDefault="002B4D93" w:rsidP="009D7944">
      <w:pPr>
        <w:spacing w:before="120" w:after="240" w:line="240" w:lineRule="auto"/>
        <w:rPr>
          <w:rFonts w:cstheme="minorHAnsi"/>
        </w:rPr>
      </w:pPr>
      <w:r w:rsidRPr="00ED67CC">
        <w:rPr>
          <w:rFonts w:cstheme="minorHAnsi"/>
        </w:rPr>
        <w:t>The chair will inform the candidate in writing before the department's recommendations are submitted to the college.</w:t>
      </w:r>
    </w:p>
    <w:p w14:paraId="0A85B888" w14:textId="77777777" w:rsidR="002B4D93" w:rsidRPr="006912C1" w:rsidRDefault="002B4D93" w:rsidP="006912C1">
      <w:pPr>
        <w:pStyle w:val="Heading3"/>
        <w:rPr>
          <w:color w:val="auto"/>
        </w:rPr>
      </w:pPr>
      <w:bookmarkStart w:id="15" w:name="_Toc45097908"/>
      <w:r w:rsidRPr="006912C1">
        <w:rPr>
          <w:color w:val="auto"/>
        </w:rPr>
        <w:t>Dean’s Review and Evaluation Letter</w:t>
      </w:r>
      <w:bookmarkEnd w:id="15"/>
    </w:p>
    <w:p w14:paraId="03241AF2" w14:textId="076983A5" w:rsidR="002B4D93" w:rsidRPr="00ED67CC" w:rsidRDefault="002B4D93" w:rsidP="009D7944">
      <w:pPr>
        <w:spacing w:before="120" w:after="240" w:line="240" w:lineRule="auto"/>
        <w:rPr>
          <w:rFonts w:cstheme="minorHAnsi"/>
        </w:rPr>
      </w:pPr>
      <w:r w:rsidRPr="00ED67CC">
        <w:rPr>
          <w:rFonts w:cstheme="minorHAnsi"/>
        </w:rPr>
        <w:t>The dean is responsible for conducting an independent, analytical review and writing an evaluation letter addressed to the Senior Vice President and Provost. The evaluation letter must detail the candidate’s performance and impact</w:t>
      </w:r>
      <w:r w:rsidR="00923A0F">
        <w:rPr>
          <w:rFonts w:cstheme="minorHAnsi"/>
        </w:rPr>
        <w:t>,</w:t>
      </w:r>
      <w:r w:rsidRPr="00ED67CC">
        <w:rPr>
          <w:rFonts w:cstheme="minorHAnsi"/>
        </w:rPr>
        <w:t xml:space="preserve"> identifying and analyzing strengths and weaknesses and addressing concerns directly and clearly. The primary purpose of the letter is to assess whether the candidate meets the qualification for advancement based on the criteria in university, college, and departmental governance documents as well as disciplinary expectations.</w:t>
      </w:r>
    </w:p>
    <w:p w14:paraId="1B2A5636" w14:textId="77777777" w:rsidR="002B4D93" w:rsidRPr="006912C1" w:rsidRDefault="002B4D93" w:rsidP="006912C1">
      <w:pPr>
        <w:pStyle w:val="Heading3"/>
        <w:rPr>
          <w:color w:val="auto"/>
        </w:rPr>
      </w:pPr>
      <w:bookmarkStart w:id="16" w:name="_Toc45097909"/>
      <w:r w:rsidRPr="006912C1">
        <w:rPr>
          <w:color w:val="auto"/>
        </w:rPr>
        <w:t>Notification</w:t>
      </w:r>
      <w:bookmarkEnd w:id="16"/>
    </w:p>
    <w:p w14:paraId="423A141C" w14:textId="1F8C1BC0" w:rsidR="002B4D93" w:rsidRPr="00ED67CC" w:rsidRDefault="002B4D93" w:rsidP="009D7944">
      <w:pPr>
        <w:spacing w:before="120" w:after="240" w:line="240" w:lineRule="auto"/>
        <w:rPr>
          <w:rFonts w:cstheme="minorHAnsi"/>
        </w:rPr>
      </w:pPr>
      <w:r w:rsidRPr="00ED67CC">
        <w:rPr>
          <w:rFonts w:cstheme="minorHAnsi"/>
        </w:rPr>
        <w:t xml:space="preserve">The dean will inform in writing each candidate the college’s recommendation before the advancement </w:t>
      </w:r>
      <w:r w:rsidR="006363E0" w:rsidRPr="00ED67CC">
        <w:rPr>
          <w:rFonts w:cstheme="minorHAnsi"/>
        </w:rPr>
        <w:t>recommendation</w:t>
      </w:r>
      <w:r w:rsidRPr="00ED67CC">
        <w:rPr>
          <w:rFonts w:cstheme="minorHAnsi"/>
        </w:rPr>
        <w:t xml:space="preserve"> is submitted to the Senior Vice President and Provost. Faculty who are not being recommended for advancement will receive constructive feedback and, where appropriate, </w:t>
      </w:r>
      <w:r w:rsidR="00545B50" w:rsidRPr="00ED67CC">
        <w:rPr>
          <w:rFonts w:cstheme="minorHAnsi"/>
        </w:rPr>
        <w:t xml:space="preserve">the feedback </w:t>
      </w:r>
      <w:r w:rsidRPr="00ED67CC">
        <w:rPr>
          <w:rFonts w:cstheme="minorHAnsi"/>
        </w:rPr>
        <w:t>should include guidance for improving performance in terms of the college’s criteria for advancement. Faculty who are supported for advancement will be forwarded to the Senior Vice President and Provost.</w:t>
      </w:r>
    </w:p>
    <w:p w14:paraId="6E8B4BA3" w14:textId="77777777" w:rsidR="00ED759F" w:rsidRDefault="00ED759F" w:rsidP="00354078">
      <w:pPr>
        <w:pStyle w:val="Heading2"/>
        <w:spacing w:before="120" w:after="240" w:line="240" w:lineRule="auto"/>
        <w:rPr>
          <w:rFonts w:asciiTheme="minorHAnsi" w:hAnsiTheme="minorHAnsi" w:cstheme="minorHAnsi"/>
          <w:color w:val="auto"/>
          <w:sz w:val="28"/>
          <w:szCs w:val="28"/>
        </w:rPr>
      </w:pPr>
      <w:bookmarkStart w:id="17" w:name="_Toc45097910"/>
    </w:p>
    <w:p w14:paraId="24BC6AF7" w14:textId="77777777" w:rsidR="00ED759F" w:rsidRPr="00ED759F" w:rsidRDefault="00ED759F" w:rsidP="00ED759F"/>
    <w:p w14:paraId="094DD5E7" w14:textId="77777777" w:rsidR="009A7B07" w:rsidRDefault="009A7B07">
      <w:pPr>
        <w:rPr>
          <w:rFonts w:eastAsiaTheme="majorEastAsia" w:cstheme="minorHAnsi"/>
          <w:b/>
          <w:bCs/>
          <w:sz w:val="28"/>
          <w:szCs w:val="28"/>
        </w:rPr>
      </w:pPr>
      <w:r>
        <w:rPr>
          <w:rFonts w:cstheme="minorHAnsi"/>
          <w:sz w:val="28"/>
          <w:szCs w:val="28"/>
        </w:rPr>
        <w:br w:type="page"/>
      </w:r>
    </w:p>
    <w:p w14:paraId="54A76350" w14:textId="06DDE2AE" w:rsidR="002B4D93" w:rsidRPr="00DE7F2B" w:rsidRDefault="002B4D93" w:rsidP="00354078">
      <w:pPr>
        <w:pStyle w:val="Heading2"/>
        <w:spacing w:before="120" w:after="240" w:line="240" w:lineRule="auto"/>
        <w:rPr>
          <w:rFonts w:asciiTheme="minorHAnsi" w:hAnsiTheme="minorHAnsi" w:cstheme="minorHAnsi"/>
          <w:color w:val="auto"/>
          <w:sz w:val="28"/>
          <w:szCs w:val="28"/>
        </w:rPr>
      </w:pPr>
      <w:r w:rsidRPr="00DE7F2B">
        <w:rPr>
          <w:rFonts w:asciiTheme="minorHAnsi" w:hAnsiTheme="minorHAnsi" w:cstheme="minorHAnsi"/>
          <w:color w:val="auto"/>
          <w:sz w:val="28"/>
          <w:szCs w:val="28"/>
        </w:rPr>
        <w:lastRenderedPageBreak/>
        <w:t>Additional Resources</w:t>
      </w:r>
      <w:bookmarkEnd w:id="17"/>
    </w:p>
    <w:p w14:paraId="3C3EDDD5" w14:textId="54049582" w:rsidR="002B4D93" w:rsidRPr="006912C1" w:rsidRDefault="002B4D93" w:rsidP="00ED759F">
      <w:pPr>
        <w:pStyle w:val="Heading3"/>
        <w:spacing w:after="240"/>
        <w:rPr>
          <w:color w:val="auto"/>
        </w:rPr>
      </w:pPr>
      <w:bookmarkStart w:id="18" w:name="_Deadline_Calendar_–"/>
      <w:bookmarkStart w:id="19" w:name="_Toc45097911"/>
      <w:bookmarkEnd w:id="18"/>
      <w:r w:rsidRPr="006912C1">
        <w:rPr>
          <w:color w:val="auto"/>
        </w:rPr>
        <w:t>Deadline Calendar – Renewal</w:t>
      </w:r>
      <w:bookmarkEnd w:id="19"/>
    </w:p>
    <w:tbl>
      <w:tblPr>
        <w:tblStyle w:val="TableGrid"/>
        <w:tblW w:w="0" w:type="auto"/>
        <w:tblInd w:w="160" w:type="dxa"/>
        <w:tblLook w:val="04A0" w:firstRow="1" w:lastRow="0" w:firstColumn="1" w:lastColumn="0" w:noHBand="0" w:noVBand="1"/>
      </w:tblPr>
      <w:tblGrid>
        <w:gridCol w:w="1995"/>
        <w:gridCol w:w="7470"/>
      </w:tblGrid>
      <w:tr w:rsidR="002B4D93" w:rsidRPr="00ED67CC" w14:paraId="11E44DA9" w14:textId="77777777" w:rsidTr="002B4D93">
        <w:tc>
          <w:tcPr>
            <w:tcW w:w="1995" w:type="dxa"/>
          </w:tcPr>
          <w:p w14:paraId="7A4F451E" w14:textId="5064CD20" w:rsidR="002B4D93" w:rsidRPr="00ED67CC" w:rsidRDefault="00EC0F0A" w:rsidP="009D7944">
            <w:pPr>
              <w:pStyle w:val="BodyText"/>
              <w:spacing w:before="120" w:after="240"/>
              <w:rPr>
                <w:rFonts w:asciiTheme="minorHAnsi" w:hAnsiTheme="minorHAnsi" w:cstheme="minorHAnsi"/>
              </w:rPr>
            </w:pPr>
            <w:r w:rsidRPr="00ED67CC">
              <w:rPr>
                <w:rFonts w:asciiTheme="minorHAnsi" w:hAnsiTheme="minorHAnsi" w:cstheme="minorHAnsi"/>
              </w:rPr>
              <w:t>March</w:t>
            </w:r>
            <w:r w:rsidR="002B4FB2" w:rsidRPr="00ED67CC">
              <w:rPr>
                <w:rFonts w:asciiTheme="minorHAnsi" w:hAnsiTheme="minorHAnsi" w:cstheme="minorHAnsi"/>
              </w:rPr>
              <w:t xml:space="preserve"> 15</w:t>
            </w:r>
            <w:r w:rsidR="002B4FB2" w:rsidRPr="00ED67CC">
              <w:rPr>
                <w:rFonts w:asciiTheme="minorHAnsi" w:hAnsiTheme="minorHAnsi" w:cstheme="minorHAnsi"/>
                <w:vertAlign w:val="superscript"/>
              </w:rPr>
              <w:t>th</w:t>
            </w:r>
          </w:p>
        </w:tc>
        <w:tc>
          <w:tcPr>
            <w:tcW w:w="7470" w:type="dxa"/>
          </w:tcPr>
          <w:p w14:paraId="4E1B8C5B" w14:textId="17DE2D2D" w:rsidR="002B4D93" w:rsidRPr="00ED67CC" w:rsidRDefault="0022305D" w:rsidP="009D7944">
            <w:pPr>
              <w:pStyle w:val="BodyText"/>
              <w:spacing w:before="120" w:after="240"/>
              <w:rPr>
                <w:rFonts w:asciiTheme="minorHAnsi" w:hAnsiTheme="minorHAnsi" w:cstheme="minorHAnsi"/>
              </w:rPr>
            </w:pPr>
            <w:r w:rsidRPr="00ED67CC">
              <w:rPr>
                <w:rFonts w:asciiTheme="minorHAnsi" w:hAnsiTheme="minorHAnsi" w:cstheme="minorHAnsi"/>
              </w:rPr>
              <w:t>The faculty member submits their renewal review packet to the department. The departmental committee begins reviewing the case.</w:t>
            </w:r>
          </w:p>
        </w:tc>
      </w:tr>
      <w:tr w:rsidR="002B4D93" w:rsidRPr="00ED67CC" w14:paraId="0D91E04F" w14:textId="77777777" w:rsidTr="002B4D93">
        <w:tc>
          <w:tcPr>
            <w:tcW w:w="1995" w:type="dxa"/>
          </w:tcPr>
          <w:p w14:paraId="079FEAA0" w14:textId="5ED57960" w:rsidR="002B4D93" w:rsidRPr="00ED67CC" w:rsidRDefault="00EC0F0A" w:rsidP="009D7944">
            <w:pPr>
              <w:pStyle w:val="BodyText"/>
              <w:spacing w:before="120" w:after="240"/>
              <w:rPr>
                <w:rFonts w:asciiTheme="minorHAnsi" w:hAnsiTheme="minorHAnsi" w:cstheme="minorHAnsi"/>
              </w:rPr>
            </w:pPr>
            <w:r w:rsidRPr="00ED67CC">
              <w:rPr>
                <w:rFonts w:asciiTheme="minorHAnsi" w:hAnsiTheme="minorHAnsi" w:cstheme="minorHAnsi"/>
              </w:rPr>
              <w:t>April 15</w:t>
            </w:r>
            <w:r w:rsidRPr="00ED67CC">
              <w:rPr>
                <w:rFonts w:asciiTheme="minorHAnsi" w:hAnsiTheme="minorHAnsi" w:cstheme="minorHAnsi"/>
                <w:vertAlign w:val="superscript"/>
              </w:rPr>
              <w:t>th</w:t>
            </w:r>
            <w:r w:rsidRPr="00ED67CC">
              <w:rPr>
                <w:rFonts w:asciiTheme="minorHAnsi" w:hAnsiTheme="minorHAnsi" w:cstheme="minorHAnsi"/>
              </w:rPr>
              <w:t xml:space="preserve"> </w:t>
            </w:r>
          </w:p>
        </w:tc>
        <w:tc>
          <w:tcPr>
            <w:tcW w:w="7470" w:type="dxa"/>
          </w:tcPr>
          <w:p w14:paraId="1CF8BDB1" w14:textId="3EC9F400"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 xml:space="preserve">Departmental </w:t>
            </w:r>
            <w:r w:rsidR="00EC0F0A" w:rsidRPr="00ED67CC">
              <w:rPr>
                <w:rFonts w:asciiTheme="minorHAnsi" w:hAnsiTheme="minorHAnsi" w:cstheme="minorHAnsi"/>
              </w:rPr>
              <w:t>review letter due to Department Chair for review</w:t>
            </w:r>
          </w:p>
        </w:tc>
      </w:tr>
      <w:tr w:rsidR="002B4D93" w:rsidRPr="00ED67CC" w14:paraId="73C42C5B" w14:textId="77777777" w:rsidTr="002B4D93">
        <w:tc>
          <w:tcPr>
            <w:tcW w:w="1995" w:type="dxa"/>
          </w:tcPr>
          <w:p w14:paraId="1160C624" w14:textId="603FC21C" w:rsidR="002B4D93" w:rsidRPr="00ED67CC" w:rsidRDefault="00EC0F0A" w:rsidP="009D7944">
            <w:pPr>
              <w:pStyle w:val="BodyText"/>
              <w:spacing w:before="120" w:after="240"/>
              <w:rPr>
                <w:rFonts w:asciiTheme="minorHAnsi" w:hAnsiTheme="minorHAnsi" w:cstheme="minorHAnsi"/>
              </w:rPr>
            </w:pPr>
            <w:r w:rsidRPr="00ED67CC">
              <w:rPr>
                <w:rFonts w:asciiTheme="minorHAnsi" w:hAnsiTheme="minorHAnsi" w:cstheme="minorHAnsi"/>
              </w:rPr>
              <w:t>April 30</w:t>
            </w:r>
            <w:r w:rsidRPr="00ED67CC">
              <w:rPr>
                <w:rFonts w:asciiTheme="minorHAnsi" w:hAnsiTheme="minorHAnsi" w:cstheme="minorHAnsi"/>
                <w:vertAlign w:val="superscript"/>
              </w:rPr>
              <w:t>th</w:t>
            </w:r>
            <w:r w:rsidRPr="00ED67CC">
              <w:rPr>
                <w:rFonts w:asciiTheme="minorHAnsi" w:hAnsiTheme="minorHAnsi" w:cstheme="minorHAnsi"/>
              </w:rPr>
              <w:t xml:space="preserve"> </w:t>
            </w:r>
          </w:p>
        </w:tc>
        <w:tc>
          <w:tcPr>
            <w:tcW w:w="7470" w:type="dxa"/>
          </w:tcPr>
          <w:p w14:paraId="489E1624" w14:textId="0757ECE2"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Department Chair submits contract renewal documents to HR Coordinator, if applicable</w:t>
            </w:r>
          </w:p>
        </w:tc>
      </w:tr>
      <w:tr w:rsidR="002B4D93" w:rsidRPr="00ED67CC" w14:paraId="5A3426DE" w14:textId="77777777" w:rsidTr="002B4D93">
        <w:tc>
          <w:tcPr>
            <w:tcW w:w="1995" w:type="dxa"/>
          </w:tcPr>
          <w:p w14:paraId="1A2A1686" w14:textId="04161482"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May 15</w:t>
            </w:r>
            <w:r w:rsidRPr="00ED67CC">
              <w:rPr>
                <w:rFonts w:asciiTheme="minorHAnsi" w:hAnsiTheme="minorHAnsi" w:cstheme="minorHAnsi"/>
                <w:vertAlign w:val="superscript"/>
              </w:rPr>
              <w:t>th</w:t>
            </w:r>
          </w:p>
        </w:tc>
        <w:tc>
          <w:tcPr>
            <w:tcW w:w="7470" w:type="dxa"/>
          </w:tcPr>
          <w:p w14:paraId="5BAEC122" w14:textId="30128300"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 xml:space="preserve">Deadline for renewal contract </w:t>
            </w:r>
            <w:r w:rsidR="002B4FB2" w:rsidRPr="00ED67CC">
              <w:rPr>
                <w:rFonts w:asciiTheme="minorHAnsi" w:hAnsiTheme="minorHAnsi" w:cstheme="minorHAnsi"/>
              </w:rPr>
              <w:t xml:space="preserve">or notice of non-renewal </w:t>
            </w:r>
            <w:r w:rsidRPr="00ED67CC">
              <w:rPr>
                <w:rFonts w:asciiTheme="minorHAnsi" w:hAnsiTheme="minorHAnsi" w:cstheme="minorHAnsi"/>
              </w:rPr>
              <w:t xml:space="preserve">to be </w:t>
            </w:r>
            <w:r w:rsidR="002B4FB2" w:rsidRPr="00ED67CC">
              <w:rPr>
                <w:rFonts w:asciiTheme="minorHAnsi" w:hAnsiTheme="minorHAnsi" w:cstheme="minorHAnsi"/>
              </w:rPr>
              <w:t>sent</w:t>
            </w:r>
          </w:p>
        </w:tc>
      </w:tr>
    </w:tbl>
    <w:p w14:paraId="3F355F68" w14:textId="13112466" w:rsidR="002B4D93" w:rsidRPr="00ED67CC" w:rsidRDefault="002B4D93" w:rsidP="009D7944">
      <w:pPr>
        <w:pStyle w:val="BodyText"/>
        <w:spacing w:before="120" w:after="240"/>
        <w:ind w:left="160"/>
        <w:rPr>
          <w:rFonts w:asciiTheme="minorHAnsi" w:hAnsiTheme="minorHAnsi" w:cstheme="minorHAnsi"/>
        </w:rPr>
      </w:pPr>
      <w:r w:rsidRPr="00ED67CC">
        <w:rPr>
          <w:rFonts w:asciiTheme="minorHAnsi" w:hAnsiTheme="minorHAnsi" w:cstheme="minorHAnsi"/>
        </w:rPr>
        <w:t xml:space="preserve">** If due date </w:t>
      </w:r>
      <w:r w:rsidR="001E7AE8" w:rsidRPr="00ED67CC">
        <w:rPr>
          <w:rFonts w:asciiTheme="minorHAnsi" w:hAnsiTheme="minorHAnsi" w:cstheme="minorHAnsi"/>
        </w:rPr>
        <w:t>falls</w:t>
      </w:r>
      <w:r w:rsidRPr="00ED67CC">
        <w:rPr>
          <w:rFonts w:asciiTheme="minorHAnsi" w:hAnsiTheme="minorHAnsi" w:cstheme="minorHAnsi"/>
        </w:rPr>
        <w:t xml:space="preserve"> on a weekend or holiday, the information is due </w:t>
      </w:r>
      <w:r w:rsidR="00E32544">
        <w:rPr>
          <w:rFonts w:asciiTheme="minorHAnsi" w:hAnsiTheme="minorHAnsi" w:cstheme="minorHAnsi"/>
        </w:rPr>
        <w:t xml:space="preserve">on </w:t>
      </w:r>
      <w:r w:rsidRPr="00ED67CC">
        <w:rPr>
          <w:rFonts w:asciiTheme="minorHAnsi" w:hAnsiTheme="minorHAnsi" w:cstheme="minorHAnsi"/>
        </w:rPr>
        <w:t xml:space="preserve">the </w:t>
      </w:r>
      <w:r w:rsidR="00E32544">
        <w:rPr>
          <w:rFonts w:asciiTheme="minorHAnsi" w:hAnsiTheme="minorHAnsi" w:cstheme="minorHAnsi"/>
        </w:rPr>
        <w:t>next business day</w:t>
      </w:r>
      <w:r w:rsidRPr="00ED67CC">
        <w:rPr>
          <w:rFonts w:asciiTheme="minorHAnsi" w:hAnsiTheme="minorHAnsi" w:cstheme="minorHAnsi"/>
        </w:rPr>
        <w:t>.</w:t>
      </w:r>
    </w:p>
    <w:p w14:paraId="04FDA4CC" w14:textId="384E7E38" w:rsidR="002B4D93" w:rsidRPr="00ED67CC" w:rsidRDefault="002B4D93" w:rsidP="009D7944">
      <w:pPr>
        <w:spacing w:before="120" w:after="240" w:line="240" w:lineRule="auto"/>
        <w:rPr>
          <w:rFonts w:cstheme="minorHAnsi"/>
        </w:rPr>
      </w:pPr>
    </w:p>
    <w:p w14:paraId="364CF593" w14:textId="33274272" w:rsidR="002B4D93" w:rsidRPr="006912C1" w:rsidRDefault="002B4D93" w:rsidP="00ED759F">
      <w:pPr>
        <w:pStyle w:val="Heading3"/>
        <w:spacing w:after="240"/>
        <w:rPr>
          <w:color w:val="auto"/>
        </w:rPr>
      </w:pPr>
      <w:bookmarkStart w:id="20" w:name="_Deadline_Calendar_–_1"/>
      <w:bookmarkStart w:id="21" w:name="_Toc45097912"/>
      <w:bookmarkEnd w:id="20"/>
      <w:r w:rsidRPr="006912C1">
        <w:rPr>
          <w:color w:val="auto"/>
        </w:rPr>
        <w:t>Deadline Calendar – Advancement</w:t>
      </w:r>
      <w:bookmarkEnd w:id="21"/>
    </w:p>
    <w:tbl>
      <w:tblPr>
        <w:tblStyle w:val="TableGrid"/>
        <w:tblW w:w="0" w:type="auto"/>
        <w:tblInd w:w="112" w:type="dxa"/>
        <w:tblLook w:val="04A0" w:firstRow="1" w:lastRow="0" w:firstColumn="1" w:lastColumn="0" w:noHBand="0" w:noVBand="1"/>
      </w:tblPr>
      <w:tblGrid>
        <w:gridCol w:w="2043"/>
        <w:gridCol w:w="7470"/>
      </w:tblGrid>
      <w:tr w:rsidR="00711B90" w:rsidRPr="00ED67CC" w14:paraId="42E51919" w14:textId="77777777" w:rsidTr="002B4D93">
        <w:tc>
          <w:tcPr>
            <w:tcW w:w="2043" w:type="dxa"/>
          </w:tcPr>
          <w:p w14:paraId="0035DF49" w14:textId="1A88F4D5" w:rsidR="00711B90" w:rsidRPr="00ED67CC" w:rsidRDefault="00EC0F0A" w:rsidP="009D7944">
            <w:pPr>
              <w:pStyle w:val="BodyText"/>
              <w:spacing w:before="120" w:after="240"/>
              <w:rPr>
                <w:rFonts w:asciiTheme="minorHAnsi" w:hAnsiTheme="minorHAnsi" w:cstheme="minorHAnsi"/>
              </w:rPr>
            </w:pPr>
            <w:r w:rsidRPr="00ED67CC">
              <w:rPr>
                <w:rFonts w:asciiTheme="minorHAnsi" w:hAnsiTheme="minorHAnsi" w:cstheme="minorHAnsi"/>
              </w:rPr>
              <w:t>November 1</w:t>
            </w:r>
            <w:r w:rsidRPr="00ED67CC">
              <w:rPr>
                <w:rFonts w:asciiTheme="minorHAnsi" w:hAnsiTheme="minorHAnsi" w:cstheme="minorHAnsi"/>
                <w:vertAlign w:val="superscript"/>
              </w:rPr>
              <w:t>st</w:t>
            </w:r>
            <w:r w:rsidRPr="00ED67CC">
              <w:rPr>
                <w:rFonts w:asciiTheme="minorHAnsi" w:hAnsiTheme="minorHAnsi" w:cstheme="minorHAnsi"/>
              </w:rPr>
              <w:t xml:space="preserve"> </w:t>
            </w:r>
          </w:p>
        </w:tc>
        <w:tc>
          <w:tcPr>
            <w:tcW w:w="7470" w:type="dxa"/>
          </w:tcPr>
          <w:p w14:paraId="2DC392D7" w14:textId="06DC5C4E" w:rsidR="00711B90" w:rsidRPr="00ED67CC" w:rsidRDefault="00711B90" w:rsidP="009D7944">
            <w:pPr>
              <w:pStyle w:val="BodyText"/>
              <w:spacing w:before="120" w:after="240"/>
              <w:rPr>
                <w:rFonts w:asciiTheme="minorHAnsi" w:hAnsiTheme="minorHAnsi" w:cstheme="minorHAnsi"/>
                <w:b/>
              </w:rPr>
            </w:pPr>
            <w:r w:rsidRPr="00ED67CC">
              <w:rPr>
                <w:rFonts w:asciiTheme="minorHAnsi" w:hAnsiTheme="minorHAnsi" w:cstheme="minorHAnsi"/>
              </w:rPr>
              <w:t xml:space="preserve">Term faculty member submits </w:t>
            </w:r>
            <w:r w:rsidR="00266499" w:rsidRPr="00ED67CC">
              <w:rPr>
                <w:rFonts w:asciiTheme="minorHAnsi" w:hAnsiTheme="minorHAnsi" w:cstheme="minorHAnsi"/>
              </w:rPr>
              <w:t>a</w:t>
            </w:r>
            <w:r w:rsidRPr="00ED67CC">
              <w:rPr>
                <w:rFonts w:asciiTheme="minorHAnsi" w:hAnsiTheme="minorHAnsi" w:cstheme="minorHAnsi"/>
              </w:rPr>
              <w:t xml:space="preserve">dvancement </w:t>
            </w:r>
            <w:r w:rsidR="00266499" w:rsidRPr="00ED67CC">
              <w:rPr>
                <w:rFonts w:asciiTheme="minorHAnsi" w:hAnsiTheme="minorHAnsi" w:cstheme="minorHAnsi"/>
              </w:rPr>
              <w:t>r</w:t>
            </w:r>
            <w:r w:rsidRPr="00ED67CC">
              <w:rPr>
                <w:rFonts w:asciiTheme="minorHAnsi" w:hAnsiTheme="minorHAnsi" w:cstheme="minorHAnsi"/>
              </w:rPr>
              <w:t>eview Packet to department</w:t>
            </w:r>
            <w:r w:rsidR="00EC0F0A" w:rsidRPr="00ED67CC">
              <w:rPr>
                <w:rFonts w:asciiTheme="minorHAnsi" w:hAnsiTheme="minorHAnsi" w:cstheme="minorHAnsi"/>
                <w:b/>
              </w:rPr>
              <w:t xml:space="preserve"> </w:t>
            </w:r>
            <w:r w:rsidR="00EC0F0A" w:rsidRPr="00ED67CC">
              <w:rPr>
                <w:rFonts w:asciiTheme="minorHAnsi" w:hAnsiTheme="minorHAnsi" w:cstheme="minorHAnsi"/>
              </w:rPr>
              <w:t xml:space="preserve">and departmental review begins.  </w:t>
            </w:r>
          </w:p>
        </w:tc>
      </w:tr>
      <w:tr w:rsidR="002B4D93" w:rsidRPr="00ED67CC" w14:paraId="77C91ACB" w14:textId="77777777" w:rsidTr="002B4D93">
        <w:tc>
          <w:tcPr>
            <w:tcW w:w="2043" w:type="dxa"/>
          </w:tcPr>
          <w:p w14:paraId="5CE4D473" w14:textId="7A95FCC3" w:rsidR="002B4D93" w:rsidRPr="00ED67CC" w:rsidRDefault="00EC0F0A" w:rsidP="009D7944">
            <w:pPr>
              <w:pStyle w:val="BodyText"/>
              <w:spacing w:before="120" w:after="240"/>
              <w:rPr>
                <w:rFonts w:asciiTheme="minorHAnsi" w:hAnsiTheme="minorHAnsi" w:cstheme="minorHAnsi"/>
              </w:rPr>
            </w:pPr>
            <w:r w:rsidRPr="00ED67CC">
              <w:rPr>
                <w:rFonts w:asciiTheme="minorHAnsi" w:hAnsiTheme="minorHAnsi" w:cstheme="minorHAnsi"/>
              </w:rPr>
              <w:t>December 1</w:t>
            </w:r>
            <w:r w:rsidRPr="00ED67CC">
              <w:rPr>
                <w:rFonts w:asciiTheme="minorHAnsi" w:hAnsiTheme="minorHAnsi" w:cstheme="minorHAnsi"/>
                <w:vertAlign w:val="superscript"/>
              </w:rPr>
              <w:t>st</w:t>
            </w:r>
            <w:r w:rsidRPr="00ED67CC">
              <w:rPr>
                <w:rFonts w:asciiTheme="minorHAnsi" w:hAnsiTheme="minorHAnsi" w:cstheme="minorHAnsi"/>
              </w:rPr>
              <w:t xml:space="preserve"> </w:t>
            </w:r>
          </w:p>
        </w:tc>
        <w:tc>
          <w:tcPr>
            <w:tcW w:w="7470" w:type="dxa"/>
          </w:tcPr>
          <w:p w14:paraId="51B715B8" w14:textId="4A8C59FD"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 xml:space="preserve">Departmental letter of evaluation, addressed to </w:t>
            </w:r>
            <w:r w:rsidR="005552A0" w:rsidRPr="00ED67CC">
              <w:rPr>
                <w:rFonts w:asciiTheme="minorHAnsi" w:hAnsiTheme="minorHAnsi" w:cstheme="minorHAnsi"/>
              </w:rPr>
              <w:t>the department chair, submitted.  Department Chair review begins.</w:t>
            </w:r>
          </w:p>
        </w:tc>
      </w:tr>
      <w:tr w:rsidR="002B4D93" w:rsidRPr="00ED67CC" w14:paraId="2596FF46" w14:textId="77777777" w:rsidTr="002B4D93">
        <w:tc>
          <w:tcPr>
            <w:tcW w:w="2043" w:type="dxa"/>
          </w:tcPr>
          <w:p w14:paraId="35E59D95" w14:textId="443B0C0A"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February 1</w:t>
            </w:r>
            <w:r w:rsidRPr="00ED67CC">
              <w:rPr>
                <w:rFonts w:asciiTheme="minorHAnsi" w:hAnsiTheme="minorHAnsi" w:cstheme="minorHAnsi"/>
                <w:vertAlign w:val="superscript"/>
              </w:rPr>
              <w:t>st</w:t>
            </w:r>
          </w:p>
        </w:tc>
        <w:tc>
          <w:tcPr>
            <w:tcW w:w="7470" w:type="dxa"/>
          </w:tcPr>
          <w:p w14:paraId="44DB213D" w14:textId="52105794" w:rsidR="002B4D93" w:rsidRPr="00ED67CC" w:rsidRDefault="005552A0" w:rsidP="009D7944">
            <w:pPr>
              <w:pStyle w:val="BodyText"/>
              <w:spacing w:before="120" w:after="240"/>
              <w:rPr>
                <w:rFonts w:asciiTheme="minorHAnsi" w:hAnsiTheme="minorHAnsi" w:cstheme="minorHAnsi"/>
              </w:rPr>
            </w:pPr>
            <w:r w:rsidRPr="00ED67CC">
              <w:rPr>
                <w:rFonts w:asciiTheme="minorHAnsi" w:hAnsiTheme="minorHAnsi" w:cstheme="minorHAnsi"/>
              </w:rPr>
              <w:t>Review Packet</w:t>
            </w:r>
            <w:r w:rsidR="00F57006" w:rsidRPr="00ED67CC">
              <w:rPr>
                <w:rFonts w:asciiTheme="minorHAnsi" w:hAnsiTheme="minorHAnsi" w:cstheme="minorHAnsi"/>
              </w:rPr>
              <w:t xml:space="preserve"> and report</w:t>
            </w:r>
            <w:r w:rsidR="0083601C" w:rsidRPr="00ED67CC">
              <w:rPr>
                <w:rFonts w:asciiTheme="minorHAnsi" w:hAnsiTheme="minorHAnsi" w:cstheme="minorHAnsi"/>
              </w:rPr>
              <w:t>s</w:t>
            </w:r>
            <w:r w:rsidRPr="00ED67CC">
              <w:rPr>
                <w:rFonts w:asciiTheme="minorHAnsi" w:hAnsiTheme="minorHAnsi" w:cstheme="minorHAnsi"/>
              </w:rPr>
              <w:t xml:space="preserve"> submitted to Dean for </w:t>
            </w:r>
            <w:r w:rsidR="00EC0F0A" w:rsidRPr="00ED67CC">
              <w:rPr>
                <w:rFonts w:asciiTheme="minorHAnsi" w:hAnsiTheme="minorHAnsi" w:cstheme="minorHAnsi"/>
              </w:rPr>
              <w:t>r</w:t>
            </w:r>
            <w:r w:rsidRPr="00ED67CC">
              <w:rPr>
                <w:rFonts w:asciiTheme="minorHAnsi" w:hAnsiTheme="minorHAnsi" w:cstheme="minorHAnsi"/>
              </w:rPr>
              <w:t>eview.</w:t>
            </w:r>
          </w:p>
        </w:tc>
      </w:tr>
      <w:tr w:rsidR="002B4D93" w:rsidRPr="00ED67CC" w14:paraId="2B827B36" w14:textId="77777777" w:rsidTr="002B4D93">
        <w:tc>
          <w:tcPr>
            <w:tcW w:w="2043" w:type="dxa"/>
          </w:tcPr>
          <w:p w14:paraId="7A295AD2" w14:textId="5A3BBD58"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 xml:space="preserve">February </w:t>
            </w:r>
            <w:r w:rsidR="005552A0" w:rsidRPr="00ED67CC">
              <w:rPr>
                <w:rFonts w:asciiTheme="minorHAnsi" w:hAnsiTheme="minorHAnsi" w:cstheme="minorHAnsi"/>
              </w:rPr>
              <w:t>28</w:t>
            </w:r>
            <w:r w:rsidRPr="00ED67CC">
              <w:rPr>
                <w:rFonts w:asciiTheme="minorHAnsi" w:hAnsiTheme="minorHAnsi" w:cstheme="minorHAnsi"/>
                <w:vertAlign w:val="superscript"/>
              </w:rPr>
              <w:t>th</w:t>
            </w:r>
          </w:p>
        </w:tc>
        <w:tc>
          <w:tcPr>
            <w:tcW w:w="7470" w:type="dxa"/>
          </w:tcPr>
          <w:p w14:paraId="1F8E2732" w14:textId="7ACD9220" w:rsidR="002B4D93" w:rsidRPr="00ED67CC" w:rsidRDefault="005552A0" w:rsidP="009D7944">
            <w:pPr>
              <w:pStyle w:val="BodyText"/>
              <w:spacing w:before="120" w:after="240"/>
              <w:rPr>
                <w:rFonts w:asciiTheme="minorHAnsi" w:hAnsiTheme="minorHAnsi" w:cstheme="minorHAnsi"/>
              </w:rPr>
            </w:pPr>
            <w:r w:rsidRPr="00ED67CC">
              <w:rPr>
                <w:rFonts w:asciiTheme="minorHAnsi" w:hAnsiTheme="minorHAnsi" w:cstheme="minorHAnsi"/>
              </w:rPr>
              <w:t>Dean notifies candidate in writing of recommendation.</w:t>
            </w:r>
          </w:p>
        </w:tc>
      </w:tr>
      <w:tr w:rsidR="002B4D93" w:rsidRPr="00ED67CC" w14:paraId="18CE3E09" w14:textId="77777777" w:rsidTr="002B4D93">
        <w:tc>
          <w:tcPr>
            <w:tcW w:w="2043" w:type="dxa"/>
          </w:tcPr>
          <w:p w14:paraId="7CD62B44" w14:textId="785735A5" w:rsidR="002B4D93" w:rsidRPr="00ED67CC" w:rsidRDefault="002B4D93" w:rsidP="009D7944">
            <w:pPr>
              <w:pStyle w:val="BodyText"/>
              <w:spacing w:before="120" w:after="240"/>
              <w:rPr>
                <w:rFonts w:asciiTheme="minorHAnsi" w:hAnsiTheme="minorHAnsi" w:cstheme="minorHAnsi"/>
              </w:rPr>
            </w:pPr>
            <w:r w:rsidRPr="00ED67CC">
              <w:rPr>
                <w:rFonts w:asciiTheme="minorHAnsi" w:hAnsiTheme="minorHAnsi" w:cstheme="minorHAnsi"/>
              </w:rPr>
              <w:t>March 1</w:t>
            </w:r>
            <w:r w:rsidRPr="00ED67CC">
              <w:rPr>
                <w:rFonts w:asciiTheme="minorHAnsi" w:hAnsiTheme="minorHAnsi" w:cstheme="minorHAnsi"/>
                <w:vertAlign w:val="superscript"/>
              </w:rPr>
              <w:t>st</w:t>
            </w:r>
          </w:p>
        </w:tc>
        <w:tc>
          <w:tcPr>
            <w:tcW w:w="7470" w:type="dxa"/>
          </w:tcPr>
          <w:p w14:paraId="3F46C3B1" w14:textId="3EDB7FE7" w:rsidR="002B4D93" w:rsidRPr="00ED67CC" w:rsidRDefault="002518AB" w:rsidP="009D7944">
            <w:pPr>
              <w:pStyle w:val="BodyText"/>
              <w:spacing w:before="120" w:after="240"/>
              <w:rPr>
                <w:rFonts w:asciiTheme="minorHAnsi" w:hAnsiTheme="minorHAnsi" w:cstheme="minorHAnsi"/>
              </w:rPr>
            </w:pPr>
            <w:r w:rsidRPr="00ED67CC">
              <w:rPr>
                <w:rFonts w:asciiTheme="minorHAnsi" w:hAnsiTheme="minorHAnsi" w:cstheme="minorHAnsi"/>
              </w:rPr>
              <w:t>Materials for f</w:t>
            </w:r>
            <w:r w:rsidR="002B4D93" w:rsidRPr="00ED67CC">
              <w:rPr>
                <w:rFonts w:asciiTheme="minorHAnsi" w:hAnsiTheme="minorHAnsi" w:cstheme="minorHAnsi"/>
              </w:rPr>
              <w:t xml:space="preserve">inal decision </w:t>
            </w:r>
            <w:r w:rsidR="00306CA4">
              <w:rPr>
                <w:rFonts w:asciiTheme="minorHAnsi" w:hAnsiTheme="minorHAnsi" w:cstheme="minorHAnsi"/>
              </w:rPr>
              <w:t>are</w:t>
            </w:r>
            <w:r w:rsidR="002B4D93" w:rsidRPr="00ED67CC">
              <w:rPr>
                <w:rFonts w:asciiTheme="minorHAnsi" w:hAnsiTheme="minorHAnsi" w:cstheme="minorHAnsi"/>
              </w:rPr>
              <w:t xml:space="preserve"> forwarded to the Provost Office</w:t>
            </w:r>
          </w:p>
        </w:tc>
      </w:tr>
    </w:tbl>
    <w:p w14:paraId="69E1A7EF" w14:textId="416EE001" w:rsidR="004B326F" w:rsidRPr="00ED67CC" w:rsidRDefault="002B4D93" w:rsidP="009D7944">
      <w:pPr>
        <w:pStyle w:val="BodyText"/>
        <w:spacing w:before="120" w:after="240"/>
        <w:ind w:left="112"/>
        <w:rPr>
          <w:rFonts w:asciiTheme="minorHAnsi" w:hAnsiTheme="minorHAnsi" w:cstheme="minorHAnsi"/>
        </w:rPr>
      </w:pPr>
      <w:r w:rsidRPr="00ED67CC">
        <w:rPr>
          <w:rFonts w:asciiTheme="minorHAnsi" w:hAnsiTheme="minorHAnsi" w:cstheme="minorHAnsi"/>
        </w:rPr>
        <w:t>** If due date(s) fall on a weekend or holiday, the information is due</w:t>
      </w:r>
      <w:r w:rsidR="00E32544">
        <w:rPr>
          <w:rFonts w:asciiTheme="minorHAnsi" w:hAnsiTheme="minorHAnsi" w:cstheme="minorHAnsi"/>
        </w:rPr>
        <w:t xml:space="preserve"> on the next business day</w:t>
      </w:r>
      <w:r w:rsidRPr="00ED67CC">
        <w:rPr>
          <w:rFonts w:asciiTheme="minorHAnsi" w:hAnsiTheme="minorHAnsi" w:cstheme="minorHAnsi"/>
        </w:rPr>
        <w:t>.</w:t>
      </w:r>
    </w:p>
    <w:p w14:paraId="30722820" w14:textId="77777777" w:rsidR="004B326F" w:rsidRPr="00ED67CC" w:rsidRDefault="004B326F" w:rsidP="009D7944">
      <w:pPr>
        <w:spacing w:before="120" w:after="240" w:line="240" w:lineRule="auto"/>
        <w:rPr>
          <w:rFonts w:eastAsia="Calibri" w:cstheme="minorHAnsi"/>
        </w:rPr>
      </w:pPr>
      <w:r w:rsidRPr="00ED67CC">
        <w:rPr>
          <w:rFonts w:cstheme="minorHAnsi"/>
        </w:rPr>
        <w:br w:type="page"/>
      </w:r>
    </w:p>
    <w:p w14:paraId="469635C6" w14:textId="3BC3668B" w:rsidR="0035773A" w:rsidRPr="00DE7F2B" w:rsidRDefault="00602A48" w:rsidP="009D7944">
      <w:pPr>
        <w:pStyle w:val="Heading2"/>
        <w:spacing w:before="120" w:after="240" w:line="240" w:lineRule="auto"/>
        <w:rPr>
          <w:rFonts w:asciiTheme="minorHAnsi" w:hAnsiTheme="minorHAnsi" w:cstheme="minorHAnsi"/>
          <w:color w:val="auto"/>
          <w:sz w:val="28"/>
          <w:szCs w:val="28"/>
        </w:rPr>
      </w:pPr>
      <w:bookmarkStart w:id="22" w:name="_Section_2_Formatting"/>
      <w:bookmarkStart w:id="23" w:name="_College’s_Promotion_and"/>
      <w:bookmarkStart w:id="24" w:name="_Toc45097913"/>
      <w:bookmarkEnd w:id="22"/>
      <w:bookmarkEnd w:id="23"/>
      <w:r w:rsidRPr="00DE7F2B">
        <w:rPr>
          <w:rFonts w:asciiTheme="minorHAnsi" w:hAnsiTheme="minorHAnsi" w:cstheme="minorHAnsi"/>
          <w:color w:val="auto"/>
          <w:sz w:val="28"/>
          <w:szCs w:val="28"/>
        </w:rPr>
        <w:lastRenderedPageBreak/>
        <w:t xml:space="preserve">Term Faculty </w:t>
      </w:r>
      <w:r w:rsidR="0035773A" w:rsidRPr="00DE7F2B">
        <w:rPr>
          <w:rFonts w:asciiTheme="minorHAnsi" w:hAnsiTheme="minorHAnsi" w:cstheme="minorHAnsi"/>
          <w:color w:val="auto"/>
          <w:sz w:val="28"/>
          <w:szCs w:val="28"/>
        </w:rPr>
        <w:t>Vita Guidelines</w:t>
      </w:r>
      <w:bookmarkEnd w:id="24"/>
    </w:p>
    <w:p w14:paraId="666EB7E8" w14:textId="6F1112EB" w:rsidR="0035773A" w:rsidRPr="00ED67CC" w:rsidRDefault="0035773A" w:rsidP="009D7944">
      <w:pPr>
        <w:spacing w:before="120" w:after="240" w:line="240" w:lineRule="auto"/>
        <w:rPr>
          <w:rFonts w:cstheme="minorHAnsi"/>
        </w:rPr>
      </w:pPr>
      <w:r w:rsidRPr="00ED67CC">
        <w:rPr>
          <w:rFonts w:cstheme="minorHAnsi"/>
        </w:rPr>
        <w:t xml:space="preserve">The </w:t>
      </w:r>
      <w:r w:rsidR="00C877C4">
        <w:rPr>
          <w:rFonts w:cstheme="minorHAnsi"/>
        </w:rPr>
        <w:t xml:space="preserve">term faculty </w:t>
      </w:r>
      <w:r w:rsidRPr="00ED67CC">
        <w:rPr>
          <w:rFonts w:cstheme="minorHAnsi"/>
        </w:rPr>
        <w:t>vita</w:t>
      </w:r>
      <w:r w:rsidR="00C877C4">
        <w:rPr>
          <w:rFonts w:cstheme="minorHAnsi"/>
        </w:rPr>
        <w:t xml:space="preserve"> for renewal or advancement review</w:t>
      </w:r>
      <w:r w:rsidRPr="00ED67CC">
        <w:rPr>
          <w:rFonts w:cstheme="minorHAnsi"/>
        </w:rPr>
        <w:t xml:space="preserve"> uses the following format:</w:t>
      </w:r>
    </w:p>
    <w:p w14:paraId="4224F18D" w14:textId="77777777" w:rsidR="0035773A" w:rsidRPr="006912C1" w:rsidRDefault="0035773A" w:rsidP="006912C1">
      <w:pPr>
        <w:pStyle w:val="Heading3"/>
        <w:rPr>
          <w:color w:val="auto"/>
        </w:rPr>
      </w:pPr>
      <w:bookmarkStart w:id="25" w:name="_Candidate_Information"/>
      <w:bookmarkEnd w:id="25"/>
      <w:r w:rsidRPr="006912C1">
        <w:rPr>
          <w:color w:val="auto"/>
        </w:rPr>
        <w:t>Candidate Information (FH5.3.1.2)</w:t>
      </w:r>
    </w:p>
    <w:p w14:paraId="0604DA93" w14:textId="77777777" w:rsidR="0035773A" w:rsidRPr="00ED67CC" w:rsidRDefault="0035773A" w:rsidP="004F1D09">
      <w:pPr>
        <w:numPr>
          <w:ilvl w:val="0"/>
          <w:numId w:val="20"/>
        </w:numPr>
        <w:tabs>
          <w:tab w:val="clear" w:pos="504"/>
          <w:tab w:val="num" w:pos="1224"/>
        </w:tabs>
        <w:spacing w:before="120" w:after="120" w:line="240" w:lineRule="auto"/>
        <w:ind w:left="1224" w:hanging="414"/>
        <w:rPr>
          <w:rFonts w:cstheme="minorHAnsi"/>
        </w:rPr>
      </w:pPr>
      <w:r w:rsidRPr="00ED67CC">
        <w:rPr>
          <w:rFonts w:cstheme="minorHAnsi"/>
        </w:rPr>
        <w:t>Name</w:t>
      </w:r>
    </w:p>
    <w:p w14:paraId="0341E949" w14:textId="77777777" w:rsidR="0035773A" w:rsidRPr="00ED67CC" w:rsidRDefault="0035773A" w:rsidP="004F1D09">
      <w:pPr>
        <w:numPr>
          <w:ilvl w:val="0"/>
          <w:numId w:val="20"/>
        </w:numPr>
        <w:tabs>
          <w:tab w:val="clear" w:pos="504"/>
          <w:tab w:val="num" w:pos="1224"/>
        </w:tabs>
        <w:spacing w:before="120" w:after="120" w:line="240" w:lineRule="auto"/>
        <w:ind w:left="1224" w:hanging="414"/>
        <w:rPr>
          <w:rFonts w:cstheme="minorHAnsi"/>
        </w:rPr>
      </w:pPr>
      <w:r w:rsidRPr="00ED67CC">
        <w:rPr>
          <w:rFonts w:cstheme="minorHAnsi"/>
        </w:rPr>
        <w:t>Current rank</w:t>
      </w:r>
    </w:p>
    <w:p w14:paraId="129F4B9F" w14:textId="77777777" w:rsidR="0035773A" w:rsidRPr="00ED67CC" w:rsidRDefault="0035773A" w:rsidP="004F1D09">
      <w:pPr>
        <w:numPr>
          <w:ilvl w:val="0"/>
          <w:numId w:val="20"/>
        </w:numPr>
        <w:tabs>
          <w:tab w:val="clear" w:pos="504"/>
          <w:tab w:val="num" w:pos="1224"/>
        </w:tabs>
        <w:spacing w:before="120" w:after="120" w:line="240" w:lineRule="auto"/>
        <w:ind w:left="1224" w:hanging="414"/>
        <w:rPr>
          <w:rFonts w:cstheme="minorHAnsi"/>
        </w:rPr>
      </w:pPr>
      <w:r w:rsidRPr="00ED67CC">
        <w:rPr>
          <w:rFonts w:cstheme="minorHAnsi"/>
        </w:rPr>
        <w:t>Degrees held (beginning with most recent degree):</w:t>
      </w:r>
    </w:p>
    <w:p w14:paraId="0424CBCA" w14:textId="77777777" w:rsidR="0035773A" w:rsidRPr="00ED67CC" w:rsidRDefault="0035773A" w:rsidP="004F1D09">
      <w:pPr>
        <w:spacing w:before="120" w:after="120" w:line="240" w:lineRule="auto"/>
        <w:ind w:left="1530"/>
        <w:rPr>
          <w:rFonts w:cstheme="minorHAnsi"/>
        </w:rPr>
      </w:pPr>
      <w:r w:rsidRPr="00ED67CC">
        <w:rPr>
          <w:rFonts w:cstheme="minorHAnsi"/>
        </w:rPr>
        <w:t>Degree     Institution     Date     Field/Discipline</w:t>
      </w:r>
    </w:p>
    <w:p w14:paraId="12AAB145" w14:textId="77777777" w:rsidR="0035773A" w:rsidRPr="00ED67CC" w:rsidRDefault="0035773A" w:rsidP="004F1D09">
      <w:pPr>
        <w:numPr>
          <w:ilvl w:val="0"/>
          <w:numId w:val="20"/>
        </w:numPr>
        <w:tabs>
          <w:tab w:val="clear" w:pos="504"/>
          <w:tab w:val="num" w:pos="1224"/>
        </w:tabs>
        <w:spacing w:before="120" w:after="120" w:line="240" w:lineRule="auto"/>
        <w:ind w:left="1224" w:hanging="414"/>
        <w:rPr>
          <w:rFonts w:cstheme="minorHAnsi"/>
        </w:rPr>
      </w:pPr>
      <w:r w:rsidRPr="00ED67CC">
        <w:rPr>
          <w:rFonts w:cstheme="minorHAnsi"/>
        </w:rPr>
        <w:t>Professional Experience (beginning with most recent appointment):</w:t>
      </w:r>
    </w:p>
    <w:p w14:paraId="395F4FFA" w14:textId="6F70C738" w:rsidR="0035773A" w:rsidRPr="00ED67CC" w:rsidRDefault="0035773A" w:rsidP="004F1D09">
      <w:pPr>
        <w:spacing w:before="120" w:after="120" w:line="240" w:lineRule="auto"/>
        <w:ind w:left="1530"/>
        <w:rPr>
          <w:rFonts w:cstheme="minorHAnsi"/>
        </w:rPr>
      </w:pPr>
      <w:r w:rsidRPr="00ED67CC">
        <w:rPr>
          <w:rFonts w:cstheme="minorHAnsi"/>
        </w:rPr>
        <w:t xml:space="preserve">A.  Iowa State University appointments and dates </w:t>
      </w:r>
    </w:p>
    <w:p w14:paraId="4B3F210E" w14:textId="5CB0A21E" w:rsidR="0035773A" w:rsidRPr="004F1D09" w:rsidRDefault="0035773A" w:rsidP="004F1D09">
      <w:pPr>
        <w:spacing w:before="120" w:after="120" w:line="240" w:lineRule="auto"/>
        <w:ind w:left="1530"/>
        <w:rPr>
          <w:rFonts w:cstheme="minorHAnsi"/>
        </w:rPr>
      </w:pPr>
      <w:r w:rsidRPr="00ED67CC">
        <w:rPr>
          <w:rFonts w:cstheme="minorHAnsi"/>
        </w:rPr>
        <w:t>B.  Positions held elsewhere and</w:t>
      </w:r>
      <w:r w:rsidR="00C877C4">
        <w:rPr>
          <w:rFonts w:cstheme="minorHAnsi"/>
        </w:rPr>
        <w:t xml:space="preserve"> d</w:t>
      </w:r>
      <w:r w:rsidRPr="00ED67CC">
        <w:rPr>
          <w:rFonts w:cstheme="minorHAnsi"/>
        </w:rPr>
        <w:t>ates</w:t>
      </w:r>
    </w:p>
    <w:p w14:paraId="4FE3E4D6" w14:textId="77777777" w:rsidR="0035773A" w:rsidRPr="006912C1" w:rsidRDefault="0035773A" w:rsidP="00D61B4D">
      <w:pPr>
        <w:pStyle w:val="Heading3"/>
        <w:spacing w:after="240" w:line="240" w:lineRule="auto"/>
        <w:rPr>
          <w:color w:val="auto"/>
        </w:rPr>
      </w:pPr>
      <w:r w:rsidRPr="006912C1">
        <w:rPr>
          <w:color w:val="auto"/>
        </w:rPr>
        <w:t xml:space="preserve">Areas of Position Responsibilities and Activities: </w:t>
      </w:r>
    </w:p>
    <w:p w14:paraId="74CEBBE8" w14:textId="77777777" w:rsidR="0035773A" w:rsidRPr="00ED67CC" w:rsidRDefault="0035773A" w:rsidP="009D7944">
      <w:pPr>
        <w:spacing w:before="120" w:after="240" w:line="240" w:lineRule="auto"/>
        <w:ind w:left="720"/>
        <w:rPr>
          <w:rFonts w:cstheme="minorHAnsi"/>
          <w:b/>
          <w:i/>
        </w:rPr>
      </w:pPr>
      <w:r w:rsidRPr="00ED67CC">
        <w:rPr>
          <w:rFonts w:cstheme="minorHAnsi"/>
          <w:b/>
          <w:i/>
        </w:rPr>
        <w:t>Research/Creative Activities (FH 5.3.1.4.2) (IF APPLICABLE)</w:t>
      </w:r>
    </w:p>
    <w:p w14:paraId="3A0BAF23" w14:textId="77777777" w:rsidR="0035773A" w:rsidRPr="00ED67CC" w:rsidRDefault="0035773A" w:rsidP="009D7944">
      <w:pPr>
        <w:spacing w:before="120" w:after="240" w:line="240" w:lineRule="auto"/>
        <w:ind w:left="720"/>
        <w:rPr>
          <w:rFonts w:cstheme="minorHAnsi"/>
        </w:rPr>
      </w:pPr>
      <w:r w:rsidRPr="00ED67CC">
        <w:rPr>
          <w:rFonts w:cstheme="minorHAnsi"/>
        </w:rPr>
        <w:t xml:space="preserve">This section includes a listing of research/creative activities such as the following: </w:t>
      </w:r>
    </w:p>
    <w:p w14:paraId="6D4AB54B" w14:textId="0B0B63CE"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publications (journal articles, monographs, textbooks, book chapters, etc.)</w:t>
      </w:r>
      <w:r w:rsidR="00066316" w:rsidRPr="00ED67CC">
        <w:rPr>
          <w:rFonts w:asciiTheme="minorHAnsi" w:hAnsiTheme="minorHAnsi" w:cstheme="minorHAnsi"/>
          <w:sz w:val="22"/>
          <w:szCs w:val="22"/>
        </w:rPr>
        <w:t>;</w:t>
      </w:r>
      <w:r w:rsidRPr="00ED67CC">
        <w:rPr>
          <w:rFonts w:asciiTheme="minorHAnsi" w:hAnsiTheme="minorHAnsi" w:cstheme="minorHAnsi"/>
          <w:sz w:val="22"/>
          <w:szCs w:val="22"/>
        </w:rPr>
        <w:t xml:space="preserve"> </w:t>
      </w:r>
      <w:r w:rsidR="00967784" w:rsidRPr="00ED67CC">
        <w:rPr>
          <w:rFonts w:asciiTheme="minorHAnsi" w:hAnsiTheme="minorHAnsi" w:cstheme="minorHAnsi"/>
          <w:i/>
          <w:sz w:val="22"/>
          <w:szCs w:val="22"/>
        </w:rPr>
        <w:t xml:space="preserve">provide </w:t>
      </w:r>
      <w:r w:rsidR="00D441FF" w:rsidRPr="00ED67CC">
        <w:rPr>
          <w:rFonts w:asciiTheme="minorHAnsi" w:hAnsiTheme="minorHAnsi" w:cstheme="minorHAnsi"/>
          <w:i/>
          <w:sz w:val="22"/>
          <w:szCs w:val="22"/>
        </w:rPr>
        <w:t>a</w:t>
      </w:r>
      <w:r w:rsidR="007D7CFE" w:rsidRPr="00ED67CC">
        <w:rPr>
          <w:rFonts w:asciiTheme="minorHAnsi" w:hAnsiTheme="minorHAnsi" w:cstheme="minorHAnsi"/>
          <w:i/>
          <w:sz w:val="22"/>
          <w:szCs w:val="22"/>
        </w:rPr>
        <w:t xml:space="preserve"> full bi</w:t>
      </w:r>
      <w:r w:rsidR="00D52AA3" w:rsidRPr="00ED67CC">
        <w:rPr>
          <w:rFonts w:asciiTheme="minorHAnsi" w:hAnsiTheme="minorHAnsi" w:cstheme="minorHAnsi"/>
          <w:i/>
          <w:sz w:val="22"/>
          <w:szCs w:val="22"/>
        </w:rPr>
        <w:t xml:space="preserve">bliographic </w:t>
      </w:r>
      <w:r w:rsidR="00066316" w:rsidRPr="00ED67CC">
        <w:rPr>
          <w:rFonts w:asciiTheme="minorHAnsi" w:hAnsiTheme="minorHAnsi" w:cstheme="minorHAnsi"/>
          <w:i/>
          <w:sz w:val="22"/>
          <w:szCs w:val="22"/>
        </w:rPr>
        <w:t xml:space="preserve">citation </w:t>
      </w:r>
      <w:r w:rsidR="00967784" w:rsidRPr="00ED67CC">
        <w:rPr>
          <w:rFonts w:asciiTheme="minorHAnsi" w:hAnsiTheme="minorHAnsi" w:cstheme="minorHAnsi"/>
          <w:i/>
          <w:sz w:val="22"/>
          <w:szCs w:val="22"/>
        </w:rPr>
        <w:t>for each publication</w:t>
      </w:r>
      <w:r w:rsidRPr="00ED67CC">
        <w:rPr>
          <w:rFonts w:asciiTheme="minorHAnsi" w:hAnsiTheme="minorHAnsi" w:cstheme="minorHAnsi"/>
          <w:sz w:val="22"/>
          <w:szCs w:val="22"/>
        </w:rPr>
        <w:t xml:space="preserve"> </w:t>
      </w:r>
    </w:p>
    <w:p w14:paraId="6619E772"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manuscripts under review </w:t>
      </w:r>
    </w:p>
    <w:p w14:paraId="0AD0DB28"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completed projects and programs </w:t>
      </w:r>
    </w:p>
    <w:p w14:paraId="09743FBD"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current projects and programs </w:t>
      </w:r>
    </w:p>
    <w:p w14:paraId="4BBDDD99"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patent awards and inventions </w:t>
      </w:r>
    </w:p>
    <w:p w14:paraId="4DEB094D"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grant activity </w:t>
      </w:r>
      <w:r w:rsidRPr="00ED67CC">
        <w:rPr>
          <w:rFonts w:asciiTheme="minorHAnsi" w:hAnsiTheme="minorHAnsi" w:cstheme="minorHAnsi"/>
          <w:i/>
          <w:sz w:val="22"/>
          <w:szCs w:val="22"/>
        </w:rPr>
        <w:t>(funding record should clarify candidate’s role in collaborative grants)</w:t>
      </w:r>
    </w:p>
    <w:p w14:paraId="4CD0BD31" w14:textId="77777777" w:rsidR="0035773A" w:rsidRPr="00ED67CC" w:rsidRDefault="0035773A" w:rsidP="009D7944">
      <w:pPr>
        <w:pStyle w:val="Indent3"/>
        <w:tabs>
          <w:tab w:val="clear" w:pos="720"/>
        </w:tabs>
        <w:spacing w:before="120" w:after="240"/>
        <w:ind w:left="1170"/>
        <w:rPr>
          <w:rFonts w:asciiTheme="minorHAnsi" w:hAnsiTheme="minorHAnsi" w:cstheme="minorHAnsi"/>
          <w:sz w:val="22"/>
          <w:szCs w:val="22"/>
        </w:rPr>
      </w:pPr>
      <w:r w:rsidRPr="00ED67CC">
        <w:rPr>
          <w:rFonts w:asciiTheme="minorHAnsi" w:hAnsiTheme="minorHAnsi" w:cstheme="minorHAnsi"/>
          <w:sz w:val="22"/>
          <w:szCs w:val="22"/>
        </w:rPr>
        <w:t>other scholarly research activities</w:t>
      </w:r>
    </w:p>
    <w:p w14:paraId="604B2A72" w14:textId="77777777" w:rsidR="0035773A" w:rsidRPr="00ED67CC" w:rsidRDefault="0035773A" w:rsidP="009D7944">
      <w:pPr>
        <w:spacing w:before="120" w:after="240" w:line="240" w:lineRule="auto"/>
        <w:ind w:left="720"/>
        <w:rPr>
          <w:rFonts w:cstheme="minorHAnsi"/>
          <w:b/>
          <w:i/>
        </w:rPr>
      </w:pPr>
      <w:r w:rsidRPr="00ED67CC">
        <w:rPr>
          <w:rFonts w:cstheme="minorHAnsi"/>
          <w:b/>
          <w:i/>
        </w:rPr>
        <w:t>Teaching (FH 5.3.1.4.1)</w:t>
      </w:r>
    </w:p>
    <w:p w14:paraId="3EA83EE4" w14:textId="77777777" w:rsidR="0035773A" w:rsidRPr="00ED67CC" w:rsidRDefault="0035773A" w:rsidP="009D7944">
      <w:pPr>
        <w:spacing w:before="120" w:after="240" w:line="240" w:lineRule="auto"/>
        <w:ind w:left="720"/>
        <w:rPr>
          <w:rFonts w:cstheme="minorHAnsi"/>
        </w:rPr>
      </w:pPr>
      <w:r w:rsidRPr="00ED67CC">
        <w:rPr>
          <w:rFonts w:cstheme="minorHAnsi"/>
        </w:rPr>
        <w:t>This section includes a listing of teaching activities such as the following:</w:t>
      </w:r>
    </w:p>
    <w:p w14:paraId="578184BF"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teaching assignment and responsibilities</w:t>
      </w:r>
    </w:p>
    <w:p w14:paraId="1ECE7E03" w14:textId="43CADC9F"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teaching publications/creative activities</w:t>
      </w:r>
      <w:r w:rsidR="00D441FF" w:rsidRPr="00ED67CC">
        <w:rPr>
          <w:rFonts w:asciiTheme="minorHAnsi" w:hAnsiTheme="minorHAnsi" w:cstheme="minorHAnsi"/>
          <w:sz w:val="22"/>
          <w:szCs w:val="22"/>
        </w:rPr>
        <w:t xml:space="preserve">; </w:t>
      </w:r>
      <w:r w:rsidR="00D441FF" w:rsidRPr="00ED67CC">
        <w:rPr>
          <w:rFonts w:asciiTheme="minorHAnsi" w:hAnsiTheme="minorHAnsi" w:cstheme="minorHAnsi"/>
          <w:i/>
          <w:sz w:val="22"/>
          <w:szCs w:val="22"/>
        </w:rPr>
        <w:t>provide a full bibliographic citation for each publication</w:t>
      </w:r>
    </w:p>
    <w:p w14:paraId="72C4FEC5"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advising activities </w:t>
      </w:r>
    </w:p>
    <w:p w14:paraId="0A6EC8ED" w14:textId="78E82D7E"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direction of </w:t>
      </w:r>
      <w:r w:rsidR="00C877C4" w:rsidRPr="00ED67CC">
        <w:rPr>
          <w:rFonts w:asciiTheme="minorHAnsi" w:hAnsiTheme="minorHAnsi" w:cstheme="minorHAnsi"/>
          <w:sz w:val="22"/>
          <w:szCs w:val="22"/>
        </w:rPr>
        <w:t>master’s</w:t>
      </w:r>
      <w:r w:rsidRPr="00ED67CC">
        <w:rPr>
          <w:rFonts w:asciiTheme="minorHAnsi" w:hAnsiTheme="minorHAnsi" w:cstheme="minorHAnsi"/>
          <w:sz w:val="22"/>
          <w:szCs w:val="22"/>
        </w:rPr>
        <w:t xml:space="preserve"> and doctoral candidates</w:t>
      </w:r>
    </w:p>
    <w:p w14:paraId="571EDB3A" w14:textId="4772349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service on </w:t>
      </w:r>
      <w:r w:rsidR="0045755A" w:rsidRPr="00ED67CC">
        <w:rPr>
          <w:rFonts w:asciiTheme="minorHAnsi" w:hAnsiTheme="minorHAnsi" w:cstheme="minorHAnsi"/>
          <w:sz w:val="22"/>
          <w:szCs w:val="22"/>
        </w:rPr>
        <w:t>master’s</w:t>
      </w:r>
      <w:r w:rsidRPr="00ED67CC">
        <w:rPr>
          <w:rFonts w:asciiTheme="minorHAnsi" w:hAnsiTheme="minorHAnsi" w:cstheme="minorHAnsi"/>
          <w:sz w:val="22"/>
          <w:szCs w:val="22"/>
        </w:rPr>
        <w:t xml:space="preserve"> and doctoral committees</w:t>
      </w:r>
    </w:p>
    <w:p w14:paraId="55CD2393"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curricular development activity </w:t>
      </w:r>
    </w:p>
    <w:p w14:paraId="39DAA0A2"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grant activity </w:t>
      </w:r>
      <w:r w:rsidRPr="00ED67CC">
        <w:rPr>
          <w:rFonts w:asciiTheme="minorHAnsi" w:hAnsiTheme="minorHAnsi" w:cstheme="minorHAnsi"/>
          <w:i/>
          <w:sz w:val="22"/>
          <w:szCs w:val="22"/>
        </w:rPr>
        <w:t>(funding record should clarify candidate’s role in collaborative grants)</w:t>
      </w:r>
    </w:p>
    <w:p w14:paraId="135145B7" w14:textId="77777777" w:rsidR="0035773A" w:rsidRPr="00ED67CC"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honors, awards, etc.</w:t>
      </w:r>
    </w:p>
    <w:p w14:paraId="12DFBB86" w14:textId="3D515D11" w:rsidR="0035773A" w:rsidRPr="00D61B4D" w:rsidRDefault="0035773A" w:rsidP="00D61B4D">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lastRenderedPageBreak/>
        <w:t>other teaching and learning activities</w:t>
      </w:r>
    </w:p>
    <w:p w14:paraId="2C29C4A5" w14:textId="77777777" w:rsidR="0035773A" w:rsidRPr="00ED67CC" w:rsidRDefault="0035773A" w:rsidP="00D61B4D">
      <w:pPr>
        <w:spacing w:before="240" w:after="240" w:line="240" w:lineRule="auto"/>
        <w:ind w:left="720"/>
        <w:rPr>
          <w:rFonts w:cstheme="minorHAnsi"/>
          <w:b/>
          <w:i/>
        </w:rPr>
      </w:pPr>
      <w:r w:rsidRPr="00ED67CC">
        <w:rPr>
          <w:rFonts w:cstheme="minorHAnsi"/>
          <w:b/>
          <w:i/>
        </w:rPr>
        <w:t>Extension/Professional Practice (FH 5.3.1.4.3)</w:t>
      </w:r>
    </w:p>
    <w:p w14:paraId="5969B3EC" w14:textId="731478F7" w:rsidR="0035773A" w:rsidRPr="00ED67CC" w:rsidRDefault="0035773A" w:rsidP="009D7944">
      <w:pPr>
        <w:spacing w:before="120" w:after="240" w:line="240" w:lineRule="auto"/>
        <w:ind w:left="720"/>
        <w:rPr>
          <w:rFonts w:cstheme="minorHAnsi"/>
        </w:rPr>
      </w:pPr>
      <w:r w:rsidRPr="00ED67CC">
        <w:rPr>
          <w:rFonts w:cstheme="minorHAnsi"/>
        </w:rPr>
        <w:t>This section includes a listing of extension/professional practice activities such as the following</w:t>
      </w:r>
      <w:r w:rsidR="0080581B" w:rsidRPr="00ED67CC">
        <w:rPr>
          <w:rFonts w:cstheme="minorHAnsi"/>
        </w:rPr>
        <w:t>. In</w:t>
      </w:r>
      <w:r w:rsidR="002E6376" w:rsidRPr="00ED67CC">
        <w:rPr>
          <w:rFonts w:cstheme="minorHAnsi"/>
        </w:rPr>
        <w:t>dicate year(s) for each activity.</w:t>
      </w:r>
    </w:p>
    <w:p w14:paraId="47285799" w14:textId="1F10C8DC"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consulting, workshops, seminars, training sessions </w:t>
      </w:r>
    </w:p>
    <w:p w14:paraId="71B573E0" w14:textId="3EFDA4EB"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service on agencies or boards because of individual expertise</w:t>
      </w:r>
    </w:p>
    <w:p w14:paraId="592B5CC6" w14:textId="77777777"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work in the area of technology transfer </w:t>
      </w:r>
    </w:p>
    <w:p w14:paraId="6F92F044" w14:textId="77777777"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editorial responsibilities for journals (e.g., service on an editorial board or editorship) </w:t>
      </w:r>
    </w:p>
    <w:p w14:paraId="731866D2" w14:textId="77777777"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service as a referee for journals, books, grants, exhibitions, etc. </w:t>
      </w:r>
    </w:p>
    <w:p w14:paraId="0A2D8BE4" w14:textId="77777777"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 xml:space="preserve">grant activity </w:t>
      </w:r>
      <w:r w:rsidRPr="00ED67CC">
        <w:rPr>
          <w:rFonts w:asciiTheme="minorHAnsi" w:hAnsiTheme="minorHAnsi" w:cstheme="minorHAnsi"/>
          <w:i/>
          <w:sz w:val="22"/>
          <w:szCs w:val="22"/>
        </w:rPr>
        <w:t>(funding record should clarify candidate’s role in collaborative grants)</w:t>
      </w:r>
    </w:p>
    <w:p w14:paraId="105C5836" w14:textId="77777777"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service in professional societies, organizations and events (include leadership roles)</w:t>
      </w:r>
    </w:p>
    <w:p w14:paraId="41B0D3CD" w14:textId="77777777" w:rsidR="0035773A" w:rsidRPr="00ED67CC" w:rsidRDefault="0035773A" w:rsidP="0045755A">
      <w:pPr>
        <w:pStyle w:val="Indent3"/>
        <w:tabs>
          <w:tab w:val="clear" w:pos="720"/>
        </w:tabs>
        <w:spacing w:before="120" w:after="120"/>
        <w:ind w:left="1166"/>
        <w:rPr>
          <w:rFonts w:asciiTheme="minorHAnsi" w:hAnsiTheme="minorHAnsi" w:cstheme="minorHAnsi"/>
          <w:sz w:val="22"/>
          <w:szCs w:val="22"/>
        </w:rPr>
      </w:pPr>
      <w:r w:rsidRPr="00ED67CC">
        <w:rPr>
          <w:rFonts w:asciiTheme="minorHAnsi" w:hAnsiTheme="minorHAnsi" w:cstheme="minorHAnsi"/>
          <w:sz w:val="22"/>
          <w:szCs w:val="22"/>
        </w:rPr>
        <w:t>other extension/professional practice activities</w:t>
      </w:r>
    </w:p>
    <w:p w14:paraId="7FE4B055" w14:textId="77777777" w:rsidR="0035773A" w:rsidRPr="00ED67CC" w:rsidRDefault="0035773A" w:rsidP="0045755A">
      <w:pPr>
        <w:spacing w:before="240" w:after="240" w:line="240" w:lineRule="auto"/>
        <w:ind w:left="720"/>
        <w:rPr>
          <w:rFonts w:cstheme="minorHAnsi"/>
          <w:b/>
          <w:i/>
        </w:rPr>
      </w:pPr>
      <w:r w:rsidRPr="00ED67CC">
        <w:rPr>
          <w:rFonts w:cstheme="minorHAnsi"/>
          <w:b/>
          <w:i/>
        </w:rPr>
        <w:t>Institutional Service (FH 5.3.1.4.4)</w:t>
      </w:r>
    </w:p>
    <w:p w14:paraId="034DA84A" w14:textId="25509D6C" w:rsidR="0035773A" w:rsidRPr="00ED67CC" w:rsidRDefault="0035773A" w:rsidP="009D7944">
      <w:pPr>
        <w:spacing w:before="120" w:after="240" w:line="240" w:lineRule="auto"/>
        <w:ind w:left="720"/>
        <w:rPr>
          <w:rFonts w:cstheme="minorHAnsi"/>
        </w:rPr>
      </w:pPr>
      <w:r w:rsidRPr="00ED67CC">
        <w:rPr>
          <w:rFonts w:cstheme="minorHAnsi"/>
        </w:rPr>
        <w:t xml:space="preserve">This section includes a listing of memberships on department, college, and/or university committees and organizations as well as descriptions of responsibilities and leadership roles within these service positions. The candidate's role </w:t>
      </w:r>
      <w:r w:rsidR="00932E86" w:rsidRPr="00ED67CC">
        <w:rPr>
          <w:rFonts w:cstheme="minorHAnsi"/>
        </w:rPr>
        <w:t xml:space="preserve">and the year(s) of service </w:t>
      </w:r>
      <w:r w:rsidRPr="00ED67CC">
        <w:rPr>
          <w:rFonts w:cstheme="minorHAnsi"/>
        </w:rPr>
        <w:t xml:space="preserve">should be indicated. </w:t>
      </w:r>
    </w:p>
    <w:p w14:paraId="0F88D511" w14:textId="553DD8A7" w:rsidR="0035773A" w:rsidRPr="00ED67CC" w:rsidRDefault="0035773A" w:rsidP="009D7944">
      <w:pPr>
        <w:spacing w:before="120" w:after="240" w:line="240" w:lineRule="auto"/>
        <w:rPr>
          <w:rFonts w:cstheme="minorHAnsi"/>
        </w:rPr>
      </w:pPr>
      <w:r w:rsidRPr="00ED67CC">
        <w:rPr>
          <w:rFonts w:cstheme="minorHAnsi"/>
        </w:rPr>
        <w:br w:type="page"/>
      </w:r>
    </w:p>
    <w:p w14:paraId="3AAC4906" w14:textId="7CEEE93E" w:rsidR="002B4D93" w:rsidRPr="00DE7F2B" w:rsidRDefault="00956416" w:rsidP="009D7944">
      <w:pPr>
        <w:pStyle w:val="Heading2"/>
        <w:spacing w:before="120" w:after="240" w:line="240" w:lineRule="auto"/>
        <w:rPr>
          <w:rFonts w:asciiTheme="minorHAnsi" w:hAnsiTheme="minorHAnsi" w:cstheme="minorHAnsi"/>
          <w:color w:val="auto"/>
          <w:sz w:val="28"/>
          <w:szCs w:val="28"/>
        </w:rPr>
      </w:pPr>
      <w:r w:rsidRPr="00DE7F2B">
        <w:rPr>
          <w:rFonts w:asciiTheme="minorHAnsi" w:hAnsiTheme="minorHAnsi" w:cstheme="minorHAnsi"/>
          <w:color w:val="auto"/>
          <w:sz w:val="28"/>
          <w:szCs w:val="28"/>
        </w:rPr>
        <w:lastRenderedPageBreak/>
        <w:t>Term Faculty Advancement Narrative Summary Guidelines</w:t>
      </w:r>
    </w:p>
    <w:p w14:paraId="561009D5" w14:textId="186A44BE" w:rsidR="001F39C5" w:rsidRPr="00ED67CC" w:rsidRDefault="001F39C5" w:rsidP="009D7944">
      <w:pPr>
        <w:spacing w:before="120" w:after="240" w:line="240" w:lineRule="auto"/>
        <w:rPr>
          <w:rFonts w:cstheme="minorHAnsi"/>
        </w:rPr>
      </w:pPr>
      <w:r w:rsidRPr="00ED67CC">
        <w:rPr>
          <w:rFonts w:cstheme="minorHAnsi"/>
        </w:rPr>
        <w:t>The portfolio should “provide a clear understanding of the candidate’s accomplishments within scholarship and his/her areas of faculty activities” (FH 5.3.2, 5.3.2.1, and 5.3.2.2)</w:t>
      </w:r>
      <w:r w:rsidR="00474CA6" w:rsidRPr="00ED67CC">
        <w:rPr>
          <w:rFonts w:cstheme="minorHAnsi"/>
        </w:rPr>
        <w:t>.</w:t>
      </w:r>
      <w:r w:rsidRPr="00ED67CC">
        <w:rPr>
          <w:rFonts w:cstheme="minorHAnsi"/>
        </w:rPr>
        <w:t xml:space="preserve">  Documentation should clarify impact of candidate in areas of responsibility.  Up to 10 pages will be forwarded to the Provost.  Below is a template of how the information should be presented.</w:t>
      </w:r>
    </w:p>
    <w:p w14:paraId="3EFE2196" w14:textId="77777777" w:rsidR="001F39C5" w:rsidRPr="006912C1" w:rsidRDefault="001F39C5" w:rsidP="006912C1">
      <w:pPr>
        <w:pStyle w:val="Heading3"/>
        <w:rPr>
          <w:color w:val="auto"/>
        </w:rPr>
      </w:pPr>
      <w:r w:rsidRPr="006912C1">
        <w:rPr>
          <w:color w:val="auto"/>
        </w:rPr>
        <w:t>2.1 Candidate’s Statement(s)</w:t>
      </w:r>
    </w:p>
    <w:p w14:paraId="365B4EEF" w14:textId="600251A3" w:rsidR="001F39C5" w:rsidRPr="00ED67CC" w:rsidRDefault="001F39C5" w:rsidP="009D7944">
      <w:pPr>
        <w:spacing w:before="120" w:after="240" w:line="240" w:lineRule="auto"/>
        <w:rPr>
          <w:rFonts w:cstheme="minorHAnsi"/>
          <w:lang w:val="en"/>
        </w:rPr>
      </w:pPr>
      <w:r w:rsidRPr="00ED67CC">
        <w:rPr>
          <w:rFonts w:cstheme="minorHAnsi"/>
          <w:lang w:val="en"/>
        </w:rPr>
        <w:t xml:space="preserve">As the </w:t>
      </w:r>
      <w:r w:rsidRPr="00ED67CC">
        <w:rPr>
          <w:rFonts w:cstheme="minorHAnsi"/>
          <w:i/>
          <w:lang w:val="en"/>
        </w:rPr>
        <w:t>Faculty Handbook</w:t>
      </w:r>
      <w:r w:rsidRPr="00ED67CC">
        <w:rPr>
          <w:rFonts w:cstheme="minorHAnsi"/>
          <w:lang w:val="en"/>
        </w:rPr>
        <w:t xml:space="preserve"> specifies, the portfolio</w:t>
      </w:r>
      <w:r w:rsidR="002C069D" w:rsidRPr="00ED67CC">
        <w:rPr>
          <w:rFonts w:cstheme="minorHAnsi"/>
          <w:lang w:val="en"/>
        </w:rPr>
        <w:t xml:space="preserve"> should</w:t>
      </w:r>
      <w:r w:rsidRPr="00ED67CC">
        <w:rPr>
          <w:rFonts w:cstheme="minorHAnsi"/>
          <w:lang w:val="en"/>
        </w:rPr>
        <w:t xml:space="preserve"> include "an overall statement of the candidate's accomplishments in scholarship as they relate to teaching, research/creative activities, and extension/professional practice." Thus, this section serves as an executive summary of the most significant accomplishments in the candidate’s portfolio.</w:t>
      </w:r>
    </w:p>
    <w:p w14:paraId="7D30ED1C" w14:textId="77777777" w:rsidR="001F39C5" w:rsidRPr="009E009A" w:rsidRDefault="001F39C5" w:rsidP="006912C1">
      <w:pPr>
        <w:pStyle w:val="Heading3"/>
        <w:rPr>
          <w:color w:val="auto"/>
        </w:rPr>
      </w:pPr>
      <w:bookmarkStart w:id="26" w:name="section-5.3.2.2."/>
      <w:r w:rsidRPr="009E009A">
        <w:rPr>
          <w:color w:val="auto"/>
        </w:rPr>
        <w:t>2.2 Areas of Position Responsibilities and Activities</w:t>
      </w:r>
      <w:bookmarkEnd w:id="26"/>
    </w:p>
    <w:p w14:paraId="590533C5" w14:textId="0040FB54" w:rsidR="001F39C5" w:rsidRPr="007B22C0" w:rsidRDefault="001F39C5" w:rsidP="009D7944">
      <w:pPr>
        <w:spacing w:before="120" w:after="240" w:line="240" w:lineRule="auto"/>
        <w:rPr>
          <w:rFonts w:cstheme="minorHAnsi"/>
        </w:rPr>
      </w:pPr>
      <w:r w:rsidRPr="00ED67CC">
        <w:rPr>
          <w:rFonts w:cstheme="minorHAnsi"/>
          <w:lang w:val="en"/>
        </w:rPr>
        <w:t xml:space="preserve">This section provides the opportunity for the candidate to demonstrate effectiveness in those areas he/she has appointment responsibilities. </w:t>
      </w:r>
      <w:r w:rsidR="007B22C0" w:rsidRPr="00ED67CC">
        <w:rPr>
          <w:rFonts w:cstheme="minorHAnsi"/>
        </w:rPr>
        <w:t xml:space="preserve">This section </w:t>
      </w:r>
      <w:r w:rsidR="007B22C0" w:rsidRPr="00BA04E0">
        <w:rPr>
          <w:rFonts w:cstheme="minorHAnsi"/>
        </w:rPr>
        <w:t>should not be a verbatim repetition</w:t>
      </w:r>
      <w:r w:rsidR="007B22C0" w:rsidRPr="00ED67CC">
        <w:rPr>
          <w:rFonts w:cstheme="minorHAnsi"/>
        </w:rPr>
        <w:t xml:space="preserve"> of the material listed in the CV.  This is the candidate’s opportunity to provide interpretation of the role s/he played </w:t>
      </w:r>
      <w:r w:rsidR="00311E06">
        <w:rPr>
          <w:rFonts w:cstheme="minorHAnsi"/>
        </w:rPr>
        <w:t>and</w:t>
      </w:r>
      <w:r w:rsidR="007B22C0" w:rsidRPr="00ED67CC">
        <w:rPr>
          <w:rFonts w:cstheme="minorHAnsi"/>
        </w:rPr>
        <w:t xml:space="preserve"> make the case for his/her contributions.  </w:t>
      </w:r>
    </w:p>
    <w:p w14:paraId="0F9E4FB1" w14:textId="4A92E553" w:rsidR="001F39C5" w:rsidRPr="004B1CBC" w:rsidRDefault="001F39C5" w:rsidP="000F3785">
      <w:pPr>
        <w:pStyle w:val="Heading4"/>
        <w:rPr>
          <w:b/>
          <w:bCs/>
          <w:color w:val="auto"/>
        </w:rPr>
      </w:pPr>
      <w:r w:rsidRPr="004B1CBC">
        <w:rPr>
          <w:b/>
          <w:bCs/>
          <w:color w:val="auto"/>
        </w:rPr>
        <w:t>A.</w:t>
      </w:r>
      <w:r w:rsidRPr="004B1CBC">
        <w:rPr>
          <w:b/>
          <w:bCs/>
          <w:color w:val="auto"/>
        </w:rPr>
        <w:tab/>
        <w:t>Research or Creative Activity (FH 5.3.2.2.2)</w:t>
      </w:r>
      <w:r w:rsidR="009E4B31" w:rsidRPr="004B1CBC">
        <w:rPr>
          <w:b/>
          <w:bCs/>
          <w:color w:val="auto"/>
        </w:rPr>
        <w:t xml:space="preserve"> (IF APPLICABLE</w:t>
      </w:r>
      <w:r w:rsidR="00AA6C01" w:rsidRPr="004B1CBC">
        <w:rPr>
          <w:b/>
          <w:bCs/>
          <w:color w:val="auto"/>
        </w:rPr>
        <w:t>)</w:t>
      </w:r>
    </w:p>
    <w:p w14:paraId="631176D6" w14:textId="77777777" w:rsidR="001F39C5" w:rsidRPr="00ED67CC"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 xml:space="preserve">Research agenda </w:t>
      </w:r>
    </w:p>
    <w:p w14:paraId="3008E95A" w14:textId="77777777" w:rsidR="001F39C5" w:rsidRPr="00ED67CC"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 xml:space="preserve">Summaries of completed, current and future research or creative projects and programs </w:t>
      </w:r>
    </w:p>
    <w:p w14:paraId="60ECF3F7" w14:textId="77777777" w:rsidR="001F39C5" w:rsidRPr="00ED67CC"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 xml:space="preserve">Summaries of grants and contracts applied for and disposition </w:t>
      </w:r>
    </w:p>
    <w:p w14:paraId="7D583580" w14:textId="77777777" w:rsidR="001F39C5" w:rsidRPr="00ED67CC"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 xml:space="preserve">Summaries of current grant and contract support </w:t>
      </w:r>
    </w:p>
    <w:p w14:paraId="3C09697C" w14:textId="77777777" w:rsidR="001F39C5" w:rsidRPr="00ED67CC"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 xml:space="preserve">Summaries of potential future grant work </w:t>
      </w:r>
    </w:p>
    <w:p w14:paraId="502088CC" w14:textId="77777777" w:rsidR="001F39C5" w:rsidRPr="00ED67CC" w:rsidRDefault="001F39C5" w:rsidP="009E009A">
      <w:pPr>
        <w:numPr>
          <w:ilvl w:val="0"/>
          <w:numId w:val="14"/>
        </w:numPr>
        <w:tabs>
          <w:tab w:val="clear" w:pos="1800"/>
          <w:tab w:val="num" w:pos="360"/>
        </w:tabs>
        <w:spacing w:before="120" w:after="120" w:line="240" w:lineRule="auto"/>
        <w:ind w:left="1080"/>
        <w:rPr>
          <w:rFonts w:cstheme="minorHAnsi"/>
        </w:rPr>
      </w:pPr>
      <w:r w:rsidRPr="00ED67CC">
        <w:rPr>
          <w:rFonts w:cstheme="minorHAnsi"/>
        </w:rPr>
        <w:t>Summaries of publications (types/quality of publications, role as author, significance of findings, citation counts)</w:t>
      </w:r>
    </w:p>
    <w:p w14:paraId="0B2CD048" w14:textId="77777777" w:rsidR="001F39C5" w:rsidRPr="00ED67CC"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Honors and awards for candidate’s research scholarship</w:t>
      </w:r>
    </w:p>
    <w:p w14:paraId="5F530B75" w14:textId="0097D1D5" w:rsidR="001F39C5" w:rsidRPr="009E009A" w:rsidRDefault="001F39C5" w:rsidP="009E009A">
      <w:pPr>
        <w:numPr>
          <w:ilvl w:val="0"/>
          <w:numId w:val="14"/>
        </w:numPr>
        <w:tabs>
          <w:tab w:val="clear" w:pos="1800"/>
          <w:tab w:val="num" w:pos="1080"/>
        </w:tabs>
        <w:spacing w:before="120" w:after="120" w:line="240" w:lineRule="auto"/>
        <w:ind w:left="1080"/>
        <w:rPr>
          <w:rFonts w:cstheme="minorHAnsi"/>
        </w:rPr>
      </w:pPr>
      <w:r w:rsidRPr="00ED67CC">
        <w:rPr>
          <w:rFonts w:cstheme="minorHAnsi"/>
        </w:rPr>
        <w:t>Creation of intellectual property</w:t>
      </w:r>
    </w:p>
    <w:p w14:paraId="444AE414" w14:textId="48682B54" w:rsidR="001F39C5" w:rsidRPr="004B1CBC" w:rsidRDefault="001F39C5" w:rsidP="00352048">
      <w:pPr>
        <w:pStyle w:val="Heading4"/>
        <w:spacing w:before="240" w:after="240" w:line="240" w:lineRule="auto"/>
        <w:rPr>
          <w:b/>
          <w:bCs/>
          <w:color w:val="auto"/>
        </w:rPr>
      </w:pPr>
      <w:r w:rsidRPr="004B1CBC">
        <w:rPr>
          <w:b/>
          <w:bCs/>
          <w:color w:val="auto"/>
        </w:rPr>
        <w:t>B.</w:t>
      </w:r>
      <w:r w:rsidRPr="004B1CBC">
        <w:rPr>
          <w:b/>
          <w:bCs/>
          <w:color w:val="auto"/>
        </w:rPr>
        <w:tab/>
        <w:t>Teaching (FH 5.3.2.2.1)</w:t>
      </w:r>
    </w:p>
    <w:p w14:paraId="081CB26E" w14:textId="77777777" w:rsidR="001F39C5" w:rsidRPr="00ED67CC" w:rsidRDefault="001F39C5" w:rsidP="000F3785">
      <w:pPr>
        <w:numPr>
          <w:ilvl w:val="0"/>
          <w:numId w:val="13"/>
        </w:numPr>
        <w:tabs>
          <w:tab w:val="clear" w:pos="1224"/>
          <w:tab w:val="num" w:pos="360"/>
        </w:tabs>
        <w:spacing w:before="120" w:after="120" w:line="240" w:lineRule="auto"/>
        <w:ind w:left="1080"/>
        <w:rPr>
          <w:rFonts w:cstheme="minorHAnsi"/>
        </w:rPr>
      </w:pPr>
      <w:r w:rsidRPr="00ED67CC">
        <w:rPr>
          <w:rFonts w:cstheme="minorHAnsi"/>
        </w:rPr>
        <w:t>Teaching philosophy</w:t>
      </w:r>
    </w:p>
    <w:p w14:paraId="23D1C450" w14:textId="45ECD2C1" w:rsidR="001F39C5" w:rsidRPr="00ED67CC" w:rsidRDefault="001F39C5" w:rsidP="000F3785">
      <w:pPr>
        <w:numPr>
          <w:ilvl w:val="0"/>
          <w:numId w:val="13"/>
        </w:numPr>
        <w:tabs>
          <w:tab w:val="clear" w:pos="1224"/>
          <w:tab w:val="num" w:pos="360"/>
        </w:tabs>
        <w:spacing w:before="120" w:after="120" w:line="240" w:lineRule="auto"/>
        <w:ind w:left="1080"/>
        <w:rPr>
          <w:rFonts w:cstheme="minorHAnsi"/>
        </w:rPr>
      </w:pPr>
      <w:r w:rsidRPr="00ED67CC">
        <w:rPr>
          <w:rFonts w:cstheme="minorHAnsi"/>
        </w:rPr>
        <w:t>Summaries of teaching evaluations</w:t>
      </w:r>
      <w:r w:rsidR="00E0741E" w:rsidRPr="00ED67CC">
        <w:rPr>
          <w:rFonts w:cstheme="minorHAnsi"/>
        </w:rPr>
        <w:t xml:space="preserve"> for all courses taught since </w:t>
      </w:r>
      <w:r w:rsidR="00C15447">
        <w:rPr>
          <w:rFonts w:cstheme="minorHAnsi"/>
        </w:rPr>
        <w:t>joining ISU</w:t>
      </w:r>
      <w:r w:rsidR="00E0741E" w:rsidRPr="00ED67CC">
        <w:rPr>
          <w:rFonts w:cstheme="minorHAnsi"/>
        </w:rPr>
        <w:t xml:space="preserve"> or last advancement,</w:t>
      </w:r>
      <w:r w:rsidRPr="00ED67CC">
        <w:rPr>
          <w:rFonts w:cstheme="minorHAnsi"/>
        </w:rPr>
        <w:t xml:space="preserve"> as part of demonstrating teaching effectiveness. </w:t>
      </w:r>
      <w:r w:rsidR="00AD600E" w:rsidRPr="00ED67CC">
        <w:rPr>
          <w:rFonts w:cstheme="minorHAnsi"/>
        </w:rPr>
        <w:t xml:space="preserve">Present results in a tabular format, including </w:t>
      </w:r>
      <w:r w:rsidR="004A7BCC" w:rsidRPr="00ED67CC">
        <w:rPr>
          <w:rFonts w:cstheme="minorHAnsi"/>
        </w:rPr>
        <w:t xml:space="preserve">semester/year, course number &amp; title, enrollment, response rate, course ratings and instructor ratings </w:t>
      </w:r>
      <w:r w:rsidR="00C76FDF" w:rsidRPr="00ED67CC">
        <w:rPr>
          <w:rFonts w:cstheme="minorHAnsi"/>
        </w:rPr>
        <w:t xml:space="preserve">along with comparative departmental and college averages. </w:t>
      </w:r>
    </w:p>
    <w:p w14:paraId="4164F386" w14:textId="3F1D70BC" w:rsidR="001F39C5" w:rsidRPr="00ED67CC" w:rsidRDefault="00C76FDF" w:rsidP="000F3785">
      <w:pPr>
        <w:numPr>
          <w:ilvl w:val="0"/>
          <w:numId w:val="13"/>
        </w:numPr>
        <w:tabs>
          <w:tab w:val="clear" w:pos="1224"/>
          <w:tab w:val="num" w:pos="360"/>
        </w:tabs>
        <w:spacing w:before="120" w:after="120" w:line="240" w:lineRule="auto"/>
        <w:ind w:left="1080"/>
        <w:rPr>
          <w:rFonts w:cstheme="minorHAnsi"/>
        </w:rPr>
      </w:pPr>
      <w:r w:rsidRPr="00ED67CC">
        <w:rPr>
          <w:rFonts w:cstheme="minorHAnsi"/>
        </w:rPr>
        <w:t>A brief summary of p</w:t>
      </w:r>
      <w:r w:rsidR="001F39C5" w:rsidRPr="00ED67CC">
        <w:rPr>
          <w:rFonts w:cstheme="minorHAnsi"/>
        </w:rPr>
        <w:t>eer evaluations (based on classroom observations and a review of teaching materials)</w:t>
      </w:r>
      <w:r w:rsidRPr="00ED67CC">
        <w:rPr>
          <w:rFonts w:cstheme="minorHAnsi"/>
        </w:rPr>
        <w:t xml:space="preserve">. </w:t>
      </w:r>
      <w:r w:rsidR="00CE0847" w:rsidRPr="00ED67CC">
        <w:rPr>
          <w:rFonts w:cstheme="minorHAnsi"/>
        </w:rPr>
        <w:t>Include d</w:t>
      </w:r>
      <w:r w:rsidRPr="00ED67CC">
        <w:rPr>
          <w:rFonts w:cstheme="minorHAnsi"/>
        </w:rPr>
        <w:t xml:space="preserve">etailed reports </w:t>
      </w:r>
      <w:r w:rsidR="00CE0847" w:rsidRPr="00ED67CC">
        <w:rPr>
          <w:rFonts w:cstheme="minorHAnsi"/>
        </w:rPr>
        <w:t xml:space="preserve">in </w:t>
      </w:r>
      <w:r w:rsidRPr="00ED67CC">
        <w:rPr>
          <w:rFonts w:cstheme="minorHAnsi"/>
        </w:rPr>
        <w:t>an appendix.</w:t>
      </w:r>
    </w:p>
    <w:p w14:paraId="58DF39F0" w14:textId="77777777" w:rsidR="001F39C5" w:rsidRPr="00ED67CC" w:rsidRDefault="001F39C5" w:rsidP="000F3785">
      <w:pPr>
        <w:numPr>
          <w:ilvl w:val="0"/>
          <w:numId w:val="13"/>
        </w:numPr>
        <w:tabs>
          <w:tab w:val="clear" w:pos="1224"/>
          <w:tab w:val="num" w:pos="360"/>
        </w:tabs>
        <w:spacing w:before="120" w:after="120" w:line="240" w:lineRule="auto"/>
        <w:ind w:left="1080"/>
        <w:rPr>
          <w:rFonts w:cstheme="minorHAnsi"/>
        </w:rPr>
      </w:pPr>
      <w:r w:rsidRPr="00ED67CC">
        <w:rPr>
          <w:rFonts w:cstheme="minorHAnsi"/>
        </w:rPr>
        <w:t>Teaching research/creative activities (if applicable)</w:t>
      </w:r>
    </w:p>
    <w:p w14:paraId="06BE995D" w14:textId="77777777" w:rsidR="001F39C5" w:rsidRPr="00ED67CC" w:rsidRDefault="001F39C5" w:rsidP="000F3785">
      <w:pPr>
        <w:spacing w:before="120" w:after="120" w:line="240" w:lineRule="auto"/>
        <w:ind w:left="1116"/>
        <w:rPr>
          <w:rFonts w:cstheme="minorHAnsi"/>
        </w:rPr>
      </w:pPr>
      <w:r w:rsidRPr="00ED67CC">
        <w:rPr>
          <w:rFonts w:cstheme="minorHAnsi"/>
        </w:rPr>
        <w:t xml:space="preserve">Included among statements concerning teaching effectiveness should be a discussion and evaluation of any involvement by the candidate in the development of new courses, the </w:t>
      </w:r>
      <w:r w:rsidRPr="00ED67CC">
        <w:rPr>
          <w:rFonts w:cstheme="minorHAnsi"/>
        </w:rPr>
        <w:lastRenderedPageBreak/>
        <w:t>development of new teaching materials, contributions to professional societies concerned with pedagogy and learning, the use of creative teaching techniques.  Creation of intellectual case studies and textbooks should be considered under the area of teaching, unless they have a significant research component that may warrant their being evaluated in the area of research.  Participation in technical, professional, or scholarly societies appropriate to a candidate's academic discipline and public service related to the candidate’s academic expertise may also involve scholarship in the area of teaching.</w:t>
      </w:r>
    </w:p>
    <w:p w14:paraId="590E2AD9" w14:textId="4D704984" w:rsidR="001F39C5" w:rsidRPr="00ED67CC" w:rsidRDefault="001F39C5" w:rsidP="000F3785">
      <w:pPr>
        <w:numPr>
          <w:ilvl w:val="0"/>
          <w:numId w:val="13"/>
        </w:numPr>
        <w:tabs>
          <w:tab w:val="clear" w:pos="1224"/>
          <w:tab w:val="num" w:pos="360"/>
        </w:tabs>
        <w:spacing w:before="120" w:after="120" w:line="240" w:lineRule="auto"/>
        <w:ind w:left="1080"/>
        <w:rPr>
          <w:rFonts w:cstheme="minorHAnsi"/>
        </w:rPr>
      </w:pPr>
      <w:r w:rsidRPr="00ED67CC">
        <w:rPr>
          <w:rFonts w:cstheme="minorHAnsi"/>
        </w:rPr>
        <w:t>Advising</w:t>
      </w:r>
    </w:p>
    <w:p w14:paraId="0F8EAB2A" w14:textId="77777777" w:rsidR="001F39C5" w:rsidRPr="00ED67CC" w:rsidRDefault="001F39C5" w:rsidP="000F3785">
      <w:pPr>
        <w:numPr>
          <w:ilvl w:val="0"/>
          <w:numId w:val="17"/>
        </w:numPr>
        <w:tabs>
          <w:tab w:val="clear" w:pos="1584"/>
          <w:tab w:val="num" w:pos="720"/>
        </w:tabs>
        <w:spacing w:before="120" w:after="120" w:line="240" w:lineRule="auto"/>
        <w:ind w:left="1440"/>
        <w:rPr>
          <w:rFonts w:cstheme="minorHAnsi"/>
        </w:rPr>
      </w:pPr>
      <w:r w:rsidRPr="00ED67CC">
        <w:rPr>
          <w:rFonts w:cstheme="minorHAnsi"/>
        </w:rPr>
        <w:t>Undergraduate Advising.  Average number of advisees per year (over past three years).</w:t>
      </w:r>
    </w:p>
    <w:p w14:paraId="6F49260C" w14:textId="77777777" w:rsidR="001F39C5" w:rsidRPr="00ED67CC" w:rsidRDefault="001F39C5" w:rsidP="000F3785">
      <w:pPr>
        <w:numPr>
          <w:ilvl w:val="0"/>
          <w:numId w:val="17"/>
        </w:numPr>
        <w:tabs>
          <w:tab w:val="clear" w:pos="1584"/>
          <w:tab w:val="num" w:pos="720"/>
        </w:tabs>
        <w:spacing w:before="120" w:after="120" w:line="240" w:lineRule="auto"/>
        <w:ind w:left="1440"/>
        <w:rPr>
          <w:rFonts w:cstheme="minorHAnsi"/>
        </w:rPr>
      </w:pPr>
      <w:r w:rsidRPr="00ED67CC">
        <w:rPr>
          <w:rFonts w:cstheme="minorHAnsi"/>
        </w:rPr>
        <w:t>Master’s Program of Study Committees (since last promotion)</w:t>
      </w:r>
    </w:p>
    <w:p w14:paraId="6445989D" w14:textId="77777777" w:rsidR="001F39C5" w:rsidRPr="00ED67CC" w:rsidRDefault="001F39C5" w:rsidP="000F3785">
      <w:pPr>
        <w:spacing w:before="120" w:after="120" w:line="240" w:lineRule="auto"/>
        <w:ind w:left="1440"/>
        <w:rPr>
          <w:rFonts w:cstheme="minorHAnsi"/>
        </w:rPr>
      </w:pPr>
      <w:r w:rsidRPr="00ED67CC">
        <w:rPr>
          <w:rFonts w:cstheme="minorHAnsi"/>
        </w:rPr>
        <w:t>a.  In progress:</w:t>
      </w:r>
    </w:p>
    <w:p w14:paraId="5CFC9B6C"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Chair/major professor (list names of students)</w:t>
      </w:r>
    </w:p>
    <w:p w14:paraId="61E356A6"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Member of committee (list names of students)</w:t>
      </w:r>
    </w:p>
    <w:p w14:paraId="69800507" w14:textId="77777777" w:rsidR="001F39C5" w:rsidRPr="00ED67CC" w:rsidRDefault="001F39C5" w:rsidP="000F3785">
      <w:pPr>
        <w:spacing w:before="120" w:after="120" w:line="240" w:lineRule="auto"/>
        <w:ind w:left="1440"/>
        <w:rPr>
          <w:rFonts w:cstheme="minorHAnsi"/>
        </w:rPr>
      </w:pPr>
      <w:r w:rsidRPr="00ED67CC">
        <w:rPr>
          <w:rFonts w:cstheme="minorHAnsi"/>
        </w:rPr>
        <w:t>b.  Completed:</w:t>
      </w:r>
    </w:p>
    <w:p w14:paraId="6F4DDEDE"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Chair/major professor (list names of students and graduation date)</w:t>
      </w:r>
    </w:p>
    <w:p w14:paraId="196BD81F"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Member of committee (list names of students and graduation date)</w:t>
      </w:r>
    </w:p>
    <w:p w14:paraId="594EDF46" w14:textId="77777777" w:rsidR="001F39C5" w:rsidRPr="00ED67CC" w:rsidRDefault="001F39C5" w:rsidP="000F3785">
      <w:pPr>
        <w:numPr>
          <w:ilvl w:val="0"/>
          <w:numId w:val="17"/>
        </w:numPr>
        <w:tabs>
          <w:tab w:val="clear" w:pos="1584"/>
          <w:tab w:val="num" w:pos="720"/>
        </w:tabs>
        <w:spacing w:before="120" w:after="120" w:line="240" w:lineRule="auto"/>
        <w:ind w:left="1440"/>
        <w:rPr>
          <w:rFonts w:cstheme="minorHAnsi"/>
        </w:rPr>
      </w:pPr>
      <w:r w:rsidRPr="00ED67CC">
        <w:rPr>
          <w:rFonts w:cstheme="minorHAnsi"/>
        </w:rPr>
        <w:t>Ph.D. Program of Study Committees (since last promotion)</w:t>
      </w:r>
    </w:p>
    <w:p w14:paraId="41D85B3E" w14:textId="77777777" w:rsidR="001F39C5" w:rsidRPr="00ED67CC" w:rsidRDefault="001F39C5" w:rsidP="000F3785">
      <w:pPr>
        <w:spacing w:before="120" w:after="120" w:line="240" w:lineRule="auto"/>
        <w:ind w:left="1440"/>
        <w:rPr>
          <w:rFonts w:cstheme="minorHAnsi"/>
        </w:rPr>
      </w:pPr>
      <w:r w:rsidRPr="00ED67CC">
        <w:rPr>
          <w:rFonts w:cstheme="minorHAnsi"/>
        </w:rPr>
        <w:t>a.  In progress:</w:t>
      </w:r>
    </w:p>
    <w:p w14:paraId="2431390F"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Chair/major professor (list names of students)</w:t>
      </w:r>
    </w:p>
    <w:p w14:paraId="0F66BEA2"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Member of committee (list names of students)</w:t>
      </w:r>
    </w:p>
    <w:p w14:paraId="73ABF995" w14:textId="77777777" w:rsidR="001F39C5" w:rsidRPr="00ED67CC" w:rsidRDefault="001F39C5" w:rsidP="000F3785">
      <w:pPr>
        <w:spacing w:before="120" w:after="120" w:line="240" w:lineRule="auto"/>
        <w:ind w:left="1440"/>
        <w:rPr>
          <w:rFonts w:cstheme="minorHAnsi"/>
        </w:rPr>
      </w:pPr>
      <w:r w:rsidRPr="00ED67CC">
        <w:rPr>
          <w:rFonts w:cstheme="minorHAnsi"/>
        </w:rPr>
        <w:t>b.  Completed:</w:t>
      </w:r>
    </w:p>
    <w:p w14:paraId="2792B3D4"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Chair/major professor (list names of students and graduation date)</w:t>
      </w:r>
    </w:p>
    <w:p w14:paraId="420998AB" w14:textId="77777777" w:rsidR="001F39C5" w:rsidRPr="00ED67CC" w:rsidRDefault="001F39C5" w:rsidP="000F3785">
      <w:pPr>
        <w:numPr>
          <w:ilvl w:val="0"/>
          <w:numId w:val="18"/>
        </w:numPr>
        <w:spacing w:before="120" w:after="120" w:line="240" w:lineRule="auto"/>
        <w:rPr>
          <w:rFonts w:cstheme="minorHAnsi"/>
        </w:rPr>
      </w:pPr>
      <w:r w:rsidRPr="00ED67CC">
        <w:rPr>
          <w:rFonts w:cstheme="minorHAnsi"/>
        </w:rPr>
        <w:t>Member of committee (list names of students and graduation date)</w:t>
      </w:r>
    </w:p>
    <w:p w14:paraId="0532AAFF" w14:textId="77777777" w:rsidR="001F39C5" w:rsidRPr="00ED67CC" w:rsidRDefault="001F39C5" w:rsidP="000F3785">
      <w:pPr>
        <w:numPr>
          <w:ilvl w:val="0"/>
          <w:numId w:val="13"/>
        </w:numPr>
        <w:tabs>
          <w:tab w:val="clear" w:pos="1224"/>
          <w:tab w:val="num" w:pos="360"/>
        </w:tabs>
        <w:spacing w:before="120" w:after="120" w:line="240" w:lineRule="auto"/>
        <w:ind w:left="1080"/>
        <w:rPr>
          <w:rFonts w:cstheme="minorHAnsi"/>
        </w:rPr>
      </w:pPr>
      <w:r w:rsidRPr="00ED67CC">
        <w:rPr>
          <w:rFonts w:cstheme="minorHAnsi"/>
        </w:rPr>
        <w:t>Honors and awards for the candidate’s teaching/scholarship of teaching</w:t>
      </w:r>
    </w:p>
    <w:p w14:paraId="5CFA6D30" w14:textId="77777777" w:rsidR="001F39C5" w:rsidRPr="004B1CBC" w:rsidRDefault="001F39C5" w:rsidP="00352048">
      <w:pPr>
        <w:pStyle w:val="Heading4"/>
        <w:spacing w:before="240" w:after="240" w:line="240" w:lineRule="auto"/>
        <w:rPr>
          <w:b/>
          <w:bCs/>
          <w:color w:val="auto"/>
        </w:rPr>
      </w:pPr>
      <w:r w:rsidRPr="004B1CBC">
        <w:rPr>
          <w:b/>
          <w:bCs/>
          <w:color w:val="auto"/>
        </w:rPr>
        <w:t>C.</w:t>
      </w:r>
      <w:r w:rsidRPr="004B1CBC">
        <w:rPr>
          <w:b/>
          <w:bCs/>
          <w:color w:val="auto"/>
        </w:rPr>
        <w:tab/>
        <w:t>Extension or Professional Practice (FH 5.3.2.2.3)</w:t>
      </w:r>
    </w:p>
    <w:p w14:paraId="0E3BC28D" w14:textId="360AAD6A" w:rsidR="001F39C5" w:rsidRPr="00ED67CC" w:rsidRDefault="001F39C5" w:rsidP="009D7944">
      <w:pPr>
        <w:spacing w:before="120" w:after="240" w:line="240" w:lineRule="auto"/>
        <w:ind w:left="720"/>
        <w:rPr>
          <w:rFonts w:cstheme="minorHAnsi"/>
        </w:rPr>
      </w:pPr>
      <w:r w:rsidRPr="00ED67CC">
        <w:rPr>
          <w:rFonts w:cstheme="minorHAnsi"/>
        </w:rPr>
        <w:t xml:space="preserve">Provide an accounting of instances of a faculty member's extension and/or professional practice since </w:t>
      </w:r>
      <w:r w:rsidR="009A7B07">
        <w:rPr>
          <w:rFonts w:cstheme="minorHAnsi"/>
        </w:rPr>
        <w:t xml:space="preserve">joining ISU or </w:t>
      </w:r>
      <w:r w:rsidR="00084406" w:rsidRPr="00ED67CC">
        <w:rPr>
          <w:rFonts w:cstheme="minorHAnsi"/>
        </w:rPr>
        <w:t>last advancement</w:t>
      </w:r>
      <w:r w:rsidRPr="00ED67CC">
        <w:rPr>
          <w:rFonts w:cstheme="minorHAnsi"/>
        </w:rPr>
        <w:t>.  Examples of these activities include teaching extension courses; preparing informational and instructional materials; conducting workshops and conferences; consulting; acquiring, organizing and interpreting information resources; engaging in clinical and diagnostic practices; participating in activities that involve professional expertise for appropriate technical and professional associations; and participation in technical, professional or scholarly societies appropriate to the candidate’s academic discipline and public service related to the candidate’s academic expertise.  These activities may be local, statewide, regional, national or international in scope, and should be designated accordingly.</w:t>
      </w:r>
    </w:p>
    <w:p w14:paraId="25A35538"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t>Organizing and leading workshops, conferences and training programs.</w:t>
      </w:r>
    </w:p>
    <w:p w14:paraId="06090F74"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t>Giving advice and counsel to businesses.</w:t>
      </w:r>
    </w:p>
    <w:p w14:paraId="24A27AE8"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t>Presenting to major practitioner groups.</w:t>
      </w:r>
    </w:p>
    <w:p w14:paraId="0851DEBE"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lastRenderedPageBreak/>
        <w:t>Presenting to executive development programs.</w:t>
      </w:r>
    </w:p>
    <w:p w14:paraId="47DAC4F0"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t>Serving in officer position in professional organizations.</w:t>
      </w:r>
    </w:p>
    <w:p w14:paraId="2EC20195"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t>Serving as editor or editorial board member for journals.</w:t>
      </w:r>
    </w:p>
    <w:p w14:paraId="63C37529" w14:textId="77777777" w:rsidR="001F39C5" w:rsidRPr="00ED67CC" w:rsidRDefault="001F39C5" w:rsidP="00F76295">
      <w:pPr>
        <w:numPr>
          <w:ilvl w:val="0"/>
          <w:numId w:val="15"/>
        </w:numPr>
        <w:spacing w:before="120" w:after="120" w:line="240" w:lineRule="auto"/>
        <w:rPr>
          <w:rFonts w:cstheme="minorHAnsi"/>
        </w:rPr>
      </w:pPr>
      <w:r w:rsidRPr="00ED67CC">
        <w:rPr>
          <w:rFonts w:cstheme="minorHAnsi"/>
        </w:rPr>
        <w:t>Serving as a referee for journals or conferences.</w:t>
      </w:r>
    </w:p>
    <w:p w14:paraId="34F36369" w14:textId="14E287AF" w:rsidR="001F39C5" w:rsidRPr="004B1CBC" w:rsidRDefault="001F39C5" w:rsidP="00F76295">
      <w:pPr>
        <w:numPr>
          <w:ilvl w:val="0"/>
          <w:numId w:val="15"/>
        </w:numPr>
        <w:spacing w:before="120" w:after="120" w:line="240" w:lineRule="auto"/>
        <w:rPr>
          <w:rFonts w:cstheme="minorHAnsi"/>
        </w:rPr>
      </w:pPr>
      <w:r w:rsidRPr="00ED67CC">
        <w:rPr>
          <w:rFonts w:cstheme="minorHAnsi"/>
        </w:rPr>
        <w:t>Participating in professional meetings as chairperson, moderator, panel member or discussant.</w:t>
      </w:r>
    </w:p>
    <w:p w14:paraId="78398770" w14:textId="77777777" w:rsidR="001F39C5" w:rsidRPr="004B1CBC" w:rsidRDefault="001F39C5" w:rsidP="00352048">
      <w:pPr>
        <w:pStyle w:val="Heading4"/>
        <w:spacing w:before="240" w:after="240" w:line="240" w:lineRule="auto"/>
        <w:rPr>
          <w:b/>
          <w:bCs/>
          <w:color w:val="auto"/>
        </w:rPr>
      </w:pPr>
      <w:r w:rsidRPr="004B1CBC">
        <w:rPr>
          <w:b/>
          <w:bCs/>
          <w:color w:val="auto"/>
        </w:rPr>
        <w:t xml:space="preserve">D. </w:t>
      </w:r>
      <w:r w:rsidRPr="004B1CBC">
        <w:rPr>
          <w:b/>
          <w:bCs/>
          <w:color w:val="auto"/>
        </w:rPr>
        <w:tab/>
        <w:t>Institutional Service (FH 5.3.2.2.4)</w:t>
      </w:r>
    </w:p>
    <w:p w14:paraId="520DBACA" w14:textId="41BCDDD1" w:rsidR="001F39C5" w:rsidRPr="00ED67CC" w:rsidRDefault="001F39C5" w:rsidP="009D7944">
      <w:pPr>
        <w:spacing w:before="120" w:after="240" w:line="240" w:lineRule="auto"/>
        <w:ind w:left="720"/>
        <w:rPr>
          <w:rFonts w:cstheme="minorHAnsi"/>
        </w:rPr>
      </w:pPr>
      <w:r w:rsidRPr="00ED67CC">
        <w:rPr>
          <w:rFonts w:cstheme="minorHAnsi"/>
        </w:rPr>
        <w:t>While service contributions cannot be the sole basis for a</w:t>
      </w:r>
      <w:r w:rsidR="00084406" w:rsidRPr="00ED67CC">
        <w:rPr>
          <w:rFonts w:cstheme="minorHAnsi"/>
        </w:rPr>
        <w:t>n advancement</w:t>
      </w:r>
      <w:r w:rsidRPr="00ED67CC">
        <w:rPr>
          <w:rFonts w:cstheme="minorHAnsi"/>
        </w:rPr>
        <w:t xml:space="preserve"> recommendation, every faculty member is expected to be involved in institutional service, and each </w:t>
      </w:r>
      <w:r w:rsidR="00AD1D66" w:rsidRPr="00ED67CC">
        <w:rPr>
          <w:rFonts w:cstheme="minorHAnsi"/>
        </w:rPr>
        <w:t>advancement</w:t>
      </w:r>
      <w:r w:rsidRPr="00ED67CC">
        <w:rPr>
          <w:rFonts w:cstheme="minorHAnsi"/>
        </w:rPr>
        <w:t xml:space="preserve"> recommendation must provide evidence of such contributions.  These may include committee service at the departmental, college or university levels.  It may also include international assignments on ISU projects that were not included in the extension or professional service category.</w:t>
      </w:r>
    </w:p>
    <w:p w14:paraId="73C3AED2" w14:textId="77777777" w:rsidR="001F39C5" w:rsidRPr="00ED67CC" w:rsidRDefault="001F39C5" w:rsidP="00F76295">
      <w:pPr>
        <w:numPr>
          <w:ilvl w:val="0"/>
          <w:numId w:val="16"/>
        </w:numPr>
        <w:spacing w:before="120" w:after="120" w:line="240" w:lineRule="auto"/>
        <w:rPr>
          <w:rFonts w:cstheme="minorHAnsi"/>
        </w:rPr>
      </w:pPr>
      <w:r w:rsidRPr="00ED67CC">
        <w:rPr>
          <w:rFonts w:cstheme="minorHAnsi"/>
        </w:rPr>
        <w:t>Committee work at department, college, and university levels</w:t>
      </w:r>
    </w:p>
    <w:p w14:paraId="3516AD85" w14:textId="77777777" w:rsidR="001F39C5" w:rsidRPr="00ED67CC" w:rsidRDefault="001F39C5" w:rsidP="00F76295">
      <w:pPr>
        <w:numPr>
          <w:ilvl w:val="0"/>
          <w:numId w:val="16"/>
        </w:numPr>
        <w:spacing w:before="120" w:after="120" w:line="240" w:lineRule="auto"/>
        <w:rPr>
          <w:rFonts w:cstheme="minorHAnsi"/>
        </w:rPr>
      </w:pPr>
      <w:r w:rsidRPr="00ED67CC">
        <w:rPr>
          <w:rFonts w:cstheme="minorHAnsi"/>
        </w:rPr>
        <w:t>Positions held on regional, national, and international panels or committees; positions held in regional, national, and international professional organizations</w:t>
      </w:r>
    </w:p>
    <w:p w14:paraId="420B8B47" w14:textId="77777777" w:rsidR="001F39C5" w:rsidRPr="00ED67CC" w:rsidRDefault="001F39C5" w:rsidP="00F76295">
      <w:pPr>
        <w:numPr>
          <w:ilvl w:val="0"/>
          <w:numId w:val="16"/>
        </w:numPr>
        <w:spacing w:before="120" w:after="120" w:line="240" w:lineRule="auto"/>
        <w:rPr>
          <w:rFonts w:cstheme="minorHAnsi"/>
        </w:rPr>
      </w:pPr>
      <w:r w:rsidRPr="00ED67CC">
        <w:rPr>
          <w:rFonts w:cstheme="minorHAnsi"/>
        </w:rPr>
        <w:t>Public service; presentations, readings, panel participation at the local level</w:t>
      </w:r>
    </w:p>
    <w:p w14:paraId="1082FAD2" w14:textId="12B35514" w:rsidR="001F39C5" w:rsidRPr="00ED67CC" w:rsidRDefault="001F39C5" w:rsidP="00F76295">
      <w:pPr>
        <w:numPr>
          <w:ilvl w:val="0"/>
          <w:numId w:val="16"/>
        </w:numPr>
        <w:spacing w:before="120" w:after="120" w:line="240" w:lineRule="auto"/>
        <w:rPr>
          <w:rFonts w:cstheme="minorHAnsi"/>
        </w:rPr>
      </w:pPr>
      <w:r w:rsidRPr="00ED67CC">
        <w:rPr>
          <w:rFonts w:cstheme="minorHAnsi"/>
        </w:rPr>
        <w:t>Honors and awards for candidate’s service</w:t>
      </w:r>
    </w:p>
    <w:sectPr w:rsidR="001F39C5" w:rsidRPr="00ED67CC" w:rsidSect="005B20D9">
      <w:footerReference w:type="default" r:id="rId8"/>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8EF7" w14:textId="77777777" w:rsidR="007E45E8" w:rsidRDefault="007E45E8" w:rsidP="0040294F">
      <w:pPr>
        <w:spacing w:after="0" w:line="240" w:lineRule="auto"/>
      </w:pPr>
      <w:r>
        <w:separator/>
      </w:r>
    </w:p>
  </w:endnote>
  <w:endnote w:type="continuationSeparator" w:id="0">
    <w:p w14:paraId="3CA8DF54" w14:textId="77777777" w:rsidR="007E45E8" w:rsidRDefault="007E45E8" w:rsidP="004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Italic">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1609"/>
      <w:docPartObj>
        <w:docPartGallery w:val="Page Numbers (Bottom of Page)"/>
        <w:docPartUnique/>
      </w:docPartObj>
    </w:sdtPr>
    <w:sdtEndPr>
      <w:rPr>
        <w:color w:val="595959" w:themeColor="text1" w:themeTint="A6"/>
        <w:spacing w:val="60"/>
      </w:rPr>
    </w:sdtEndPr>
    <w:sdtContent>
      <w:p w14:paraId="291B4159" w14:textId="5A524457" w:rsidR="0040294F" w:rsidRDefault="0040294F" w:rsidP="00CB2CF1">
        <w:pPr>
          <w:spacing w:after="120"/>
          <w:jc w:val="right"/>
        </w:pPr>
        <w:r>
          <w:fldChar w:fldCharType="begin"/>
        </w:r>
        <w:r>
          <w:instrText xml:space="preserve"> PAGE   \* MERGEFORMAT </w:instrText>
        </w:r>
        <w:r>
          <w:fldChar w:fldCharType="separate"/>
        </w:r>
        <w:r w:rsidR="00F3202D">
          <w:rPr>
            <w:noProof/>
          </w:rPr>
          <w:t>0</w:t>
        </w:r>
        <w:r>
          <w:rPr>
            <w:noProof/>
          </w:rPr>
          <w:fldChar w:fldCharType="end"/>
        </w:r>
        <w:r>
          <w:t xml:space="preserve"> | </w:t>
        </w:r>
        <w:r w:rsidRPr="00EE4490">
          <w:rPr>
            <w:color w:val="595959" w:themeColor="text1" w:themeTint="A6"/>
            <w:spacing w:val="60"/>
          </w:rPr>
          <w:t>Page</w:t>
        </w:r>
      </w:p>
    </w:sdtContent>
  </w:sdt>
  <w:p w14:paraId="15A6B7E5" w14:textId="77777777" w:rsidR="0040294F" w:rsidRDefault="00402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D634" w14:textId="77777777" w:rsidR="007E45E8" w:rsidRDefault="007E45E8" w:rsidP="0040294F">
      <w:pPr>
        <w:spacing w:after="0" w:line="240" w:lineRule="auto"/>
      </w:pPr>
      <w:r>
        <w:separator/>
      </w:r>
    </w:p>
  </w:footnote>
  <w:footnote w:type="continuationSeparator" w:id="0">
    <w:p w14:paraId="04C691AF" w14:textId="77777777" w:rsidR="007E45E8" w:rsidRDefault="007E45E8" w:rsidP="004029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A70"/>
    <w:multiLevelType w:val="hybridMultilevel"/>
    <w:tmpl w:val="C7B88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21"/>
    <w:multiLevelType w:val="hybridMultilevel"/>
    <w:tmpl w:val="566860A8"/>
    <w:lvl w:ilvl="0" w:tplc="AB3473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Arial" w:hAnsi="Arial"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Arial" w:hAnsi="Arial"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Arial" w:hAnsi="Arial" w:hint="default"/>
      </w:rPr>
    </w:lvl>
  </w:abstractNum>
  <w:abstractNum w:abstractNumId="2" w15:restartNumberingAfterBreak="0">
    <w:nsid w:val="0ED0676C"/>
    <w:multiLevelType w:val="hybridMultilevel"/>
    <w:tmpl w:val="AFF6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E532DF"/>
    <w:multiLevelType w:val="hybridMultilevel"/>
    <w:tmpl w:val="6288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602C3"/>
    <w:multiLevelType w:val="hybridMultilevel"/>
    <w:tmpl w:val="45785A4C"/>
    <w:lvl w:ilvl="0" w:tplc="BC7A22F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B179F"/>
    <w:multiLevelType w:val="multilevel"/>
    <w:tmpl w:val="3740EA7E"/>
    <w:lvl w:ilvl="0">
      <w:start w:val="1"/>
      <w:numFmt w:val="bullet"/>
      <w:pStyle w:val="Indent3"/>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Arial" w:hAnsi="Arial" w:hint="default"/>
        <w:sz w:val="20"/>
      </w:rPr>
    </w:lvl>
    <w:lvl w:ilvl="3" w:tentative="1">
      <w:start w:val="1"/>
      <w:numFmt w:val="bullet"/>
      <w:lvlText w:val=""/>
      <w:lvlJc w:val="left"/>
      <w:pPr>
        <w:tabs>
          <w:tab w:val="num" w:pos="2880"/>
        </w:tabs>
        <w:ind w:left="2880" w:hanging="360"/>
      </w:pPr>
      <w:rPr>
        <w:rFonts w:ascii="Arial" w:hAnsi="Arial" w:hint="default"/>
        <w:sz w:val="20"/>
      </w:rPr>
    </w:lvl>
    <w:lvl w:ilvl="4" w:tentative="1">
      <w:start w:val="1"/>
      <w:numFmt w:val="bullet"/>
      <w:lvlText w:val=""/>
      <w:lvlJc w:val="left"/>
      <w:pPr>
        <w:tabs>
          <w:tab w:val="num" w:pos="3600"/>
        </w:tabs>
        <w:ind w:left="3600" w:hanging="360"/>
      </w:pPr>
      <w:rPr>
        <w:rFonts w:ascii="Arial" w:hAnsi="Arial" w:hint="default"/>
        <w:sz w:val="20"/>
      </w:rPr>
    </w:lvl>
    <w:lvl w:ilvl="5" w:tentative="1">
      <w:start w:val="1"/>
      <w:numFmt w:val="bullet"/>
      <w:lvlText w:val=""/>
      <w:lvlJc w:val="left"/>
      <w:pPr>
        <w:tabs>
          <w:tab w:val="num" w:pos="4320"/>
        </w:tabs>
        <w:ind w:left="4320" w:hanging="360"/>
      </w:pPr>
      <w:rPr>
        <w:rFonts w:ascii="Arial" w:hAnsi="Arial" w:hint="default"/>
        <w:sz w:val="20"/>
      </w:rPr>
    </w:lvl>
    <w:lvl w:ilvl="6" w:tentative="1">
      <w:start w:val="1"/>
      <w:numFmt w:val="bullet"/>
      <w:lvlText w:val=""/>
      <w:lvlJc w:val="left"/>
      <w:pPr>
        <w:tabs>
          <w:tab w:val="num" w:pos="5040"/>
        </w:tabs>
        <w:ind w:left="5040" w:hanging="360"/>
      </w:pPr>
      <w:rPr>
        <w:rFonts w:ascii="Arial" w:hAnsi="Arial" w:hint="default"/>
        <w:sz w:val="20"/>
      </w:rPr>
    </w:lvl>
    <w:lvl w:ilvl="7" w:tentative="1">
      <w:start w:val="1"/>
      <w:numFmt w:val="bullet"/>
      <w:lvlText w:val=""/>
      <w:lvlJc w:val="left"/>
      <w:pPr>
        <w:tabs>
          <w:tab w:val="num" w:pos="5760"/>
        </w:tabs>
        <w:ind w:left="5760" w:hanging="360"/>
      </w:pPr>
      <w:rPr>
        <w:rFonts w:ascii="Arial" w:hAnsi="Arial" w:hint="default"/>
        <w:sz w:val="20"/>
      </w:rPr>
    </w:lvl>
    <w:lvl w:ilvl="8" w:tentative="1">
      <w:start w:val="1"/>
      <w:numFmt w:val="bullet"/>
      <w:lvlText w:val=""/>
      <w:lvlJc w:val="left"/>
      <w:pPr>
        <w:tabs>
          <w:tab w:val="num" w:pos="6480"/>
        </w:tabs>
        <w:ind w:left="6480" w:hanging="360"/>
      </w:pPr>
      <w:rPr>
        <w:rFonts w:ascii="Arial" w:hAnsi="Arial" w:hint="default"/>
        <w:sz w:val="20"/>
      </w:rPr>
    </w:lvl>
  </w:abstractNum>
  <w:abstractNum w:abstractNumId="6" w15:restartNumberingAfterBreak="0">
    <w:nsid w:val="1864660D"/>
    <w:multiLevelType w:val="hybridMultilevel"/>
    <w:tmpl w:val="7924E372"/>
    <w:lvl w:ilvl="0" w:tplc="AB34735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736"/>
        </w:tabs>
        <w:ind w:left="2736" w:hanging="360"/>
      </w:pPr>
      <w:rPr>
        <w:rFonts w:ascii="Symbol" w:hAnsi="Symbol" w:cs="Symbol" w:hint="default"/>
      </w:rPr>
    </w:lvl>
    <w:lvl w:ilvl="2" w:tplc="04090005" w:tentative="1">
      <w:start w:val="1"/>
      <w:numFmt w:val="bullet"/>
      <w:lvlText w:val=""/>
      <w:lvlJc w:val="left"/>
      <w:pPr>
        <w:tabs>
          <w:tab w:val="num" w:pos="3456"/>
        </w:tabs>
        <w:ind w:left="3456" w:hanging="360"/>
      </w:pPr>
      <w:rPr>
        <w:rFonts w:ascii="Arial" w:hAnsi="Arial"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Symbol" w:hAnsi="Symbol" w:cs="Symbol" w:hint="default"/>
      </w:rPr>
    </w:lvl>
    <w:lvl w:ilvl="5" w:tplc="04090005" w:tentative="1">
      <w:start w:val="1"/>
      <w:numFmt w:val="bullet"/>
      <w:lvlText w:val=""/>
      <w:lvlJc w:val="left"/>
      <w:pPr>
        <w:tabs>
          <w:tab w:val="num" w:pos="5616"/>
        </w:tabs>
        <w:ind w:left="5616" w:hanging="360"/>
      </w:pPr>
      <w:rPr>
        <w:rFonts w:ascii="Arial" w:hAnsi="Arial"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Symbol" w:hAnsi="Symbol" w:cs="Symbol" w:hint="default"/>
      </w:rPr>
    </w:lvl>
    <w:lvl w:ilvl="8" w:tplc="04090005" w:tentative="1">
      <w:start w:val="1"/>
      <w:numFmt w:val="bullet"/>
      <w:lvlText w:val=""/>
      <w:lvlJc w:val="left"/>
      <w:pPr>
        <w:tabs>
          <w:tab w:val="num" w:pos="7776"/>
        </w:tabs>
        <w:ind w:left="7776" w:hanging="360"/>
      </w:pPr>
      <w:rPr>
        <w:rFonts w:ascii="Arial" w:hAnsi="Arial" w:hint="default"/>
      </w:rPr>
    </w:lvl>
  </w:abstractNum>
  <w:abstractNum w:abstractNumId="7" w15:restartNumberingAfterBreak="0">
    <w:nsid w:val="1DA902A3"/>
    <w:multiLevelType w:val="hybridMultilevel"/>
    <w:tmpl w:val="7A4AEE36"/>
    <w:lvl w:ilvl="0" w:tplc="1094643C">
      <w:start w:val="1"/>
      <w:numFmt w:val="decimal"/>
      <w:lvlText w:val="%1)"/>
      <w:lvlJc w:val="right"/>
      <w:pPr>
        <w:tabs>
          <w:tab w:val="num" w:pos="1584"/>
        </w:tabs>
        <w:ind w:left="1584" w:hanging="180"/>
      </w:pPr>
      <w:rPr>
        <w:rFonts w:hint="default"/>
      </w:rPr>
    </w:lvl>
    <w:lvl w:ilvl="1" w:tplc="04090003">
      <w:start w:val="1"/>
      <w:numFmt w:val="bullet"/>
      <w:lvlText w:val="o"/>
      <w:lvlJc w:val="left"/>
      <w:pPr>
        <w:tabs>
          <w:tab w:val="num" w:pos="2700"/>
        </w:tabs>
        <w:ind w:left="2700" w:hanging="360"/>
      </w:pPr>
      <w:rPr>
        <w:rFonts w:ascii="Symbol" w:hAnsi="Symbol" w:cs="Symbol" w:hint="default"/>
      </w:rPr>
    </w:lvl>
    <w:lvl w:ilvl="2" w:tplc="AB347356">
      <w:start w:val="1"/>
      <w:numFmt w:val="bullet"/>
      <w:lvlText w:val=""/>
      <w:lvlJc w:val="left"/>
      <w:pPr>
        <w:tabs>
          <w:tab w:val="num" w:pos="3420"/>
        </w:tabs>
        <w:ind w:left="3420" w:hanging="360"/>
      </w:pPr>
      <w:rPr>
        <w:rFonts w:ascii="Symbol" w:hAnsi="Symbol"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Symbol" w:hAnsi="Symbol" w:cs="Symbol" w:hint="default"/>
      </w:rPr>
    </w:lvl>
    <w:lvl w:ilvl="5" w:tplc="04090005" w:tentative="1">
      <w:start w:val="1"/>
      <w:numFmt w:val="bullet"/>
      <w:lvlText w:val=""/>
      <w:lvlJc w:val="left"/>
      <w:pPr>
        <w:tabs>
          <w:tab w:val="num" w:pos="5580"/>
        </w:tabs>
        <w:ind w:left="5580" w:hanging="360"/>
      </w:pPr>
      <w:rPr>
        <w:rFonts w:ascii="Arial" w:hAnsi="Arial"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Symbol" w:hAnsi="Symbol" w:cs="Symbol" w:hint="default"/>
      </w:rPr>
    </w:lvl>
    <w:lvl w:ilvl="8" w:tplc="04090005" w:tentative="1">
      <w:start w:val="1"/>
      <w:numFmt w:val="bullet"/>
      <w:lvlText w:val=""/>
      <w:lvlJc w:val="left"/>
      <w:pPr>
        <w:tabs>
          <w:tab w:val="num" w:pos="7740"/>
        </w:tabs>
        <w:ind w:left="7740" w:hanging="360"/>
      </w:pPr>
      <w:rPr>
        <w:rFonts w:ascii="Arial" w:hAnsi="Arial" w:hint="default"/>
      </w:rPr>
    </w:lvl>
  </w:abstractNum>
  <w:abstractNum w:abstractNumId="8" w15:restartNumberingAfterBreak="0">
    <w:nsid w:val="2058057C"/>
    <w:multiLevelType w:val="hybridMultilevel"/>
    <w:tmpl w:val="BBFAE052"/>
    <w:lvl w:ilvl="0" w:tplc="AB347356">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Symbol" w:hAnsi="Symbol" w:cs="Symbol" w:hint="default"/>
      </w:rPr>
    </w:lvl>
    <w:lvl w:ilvl="5" w:tplc="04090005" w:tentative="1">
      <w:start w:val="1"/>
      <w:numFmt w:val="bullet"/>
      <w:lvlText w:val=""/>
      <w:lvlJc w:val="left"/>
      <w:pPr>
        <w:tabs>
          <w:tab w:val="num" w:pos="4320"/>
        </w:tabs>
        <w:ind w:left="4320" w:hanging="360"/>
      </w:pPr>
      <w:rPr>
        <w:rFonts w:ascii="Arial" w:hAnsi="Aria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Symbol" w:hAnsi="Symbol" w:cs="Symbol" w:hint="default"/>
      </w:rPr>
    </w:lvl>
    <w:lvl w:ilvl="8" w:tplc="04090005"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D64481"/>
    <w:multiLevelType w:val="hybridMultilevel"/>
    <w:tmpl w:val="99249F50"/>
    <w:lvl w:ilvl="0" w:tplc="AEF0E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C7457D"/>
    <w:multiLevelType w:val="hybridMultilevel"/>
    <w:tmpl w:val="16DC4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281AF0"/>
    <w:multiLevelType w:val="hybridMultilevel"/>
    <w:tmpl w:val="494E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737CA"/>
    <w:multiLevelType w:val="hybridMultilevel"/>
    <w:tmpl w:val="0242F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66EBD"/>
    <w:multiLevelType w:val="hybridMultilevel"/>
    <w:tmpl w:val="26808A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16"/>
        </w:tabs>
        <w:ind w:left="2016" w:hanging="360"/>
      </w:pPr>
      <w:rPr>
        <w:rFonts w:ascii="Symbol" w:hAnsi="Symbol" w:cs="Symbol" w:hint="default"/>
      </w:rPr>
    </w:lvl>
    <w:lvl w:ilvl="2" w:tplc="04090005" w:tentative="1">
      <w:start w:val="1"/>
      <w:numFmt w:val="bullet"/>
      <w:lvlText w:val=""/>
      <w:lvlJc w:val="left"/>
      <w:pPr>
        <w:tabs>
          <w:tab w:val="num" w:pos="2736"/>
        </w:tabs>
        <w:ind w:left="2736" w:hanging="360"/>
      </w:pPr>
      <w:rPr>
        <w:rFonts w:ascii="Arial" w:hAnsi="Arial"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Symbol" w:hAnsi="Symbol" w:cs="Symbol" w:hint="default"/>
      </w:rPr>
    </w:lvl>
    <w:lvl w:ilvl="5" w:tplc="04090005" w:tentative="1">
      <w:start w:val="1"/>
      <w:numFmt w:val="bullet"/>
      <w:lvlText w:val=""/>
      <w:lvlJc w:val="left"/>
      <w:pPr>
        <w:tabs>
          <w:tab w:val="num" w:pos="4896"/>
        </w:tabs>
        <w:ind w:left="4896" w:hanging="360"/>
      </w:pPr>
      <w:rPr>
        <w:rFonts w:ascii="Arial" w:hAnsi="Arial"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Symbol" w:hAnsi="Symbol" w:cs="Symbol" w:hint="default"/>
      </w:rPr>
    </w:lvl>
    <w:lvl w:ilvl="8" w:tplc="04090005" w:tentative="1">
      <w:start w:val="1"/>
      <w:numFmt w:val="bullet"/>
      <w:lvlText w:val=""/>
      <w:lvlJc w:val="left"/>
      <w:pPr>
        <w:tabs>
          <w:tab w:val="num" w:pos="7056"/>
        </w:tabs>
        <w:ind w:left="7056" w:hanging="360"/>
      </w:pPr>
      <w:rPr>
        <w:rFonts w:ascii="Arial" w:hAnsi="Arial" w:hint="default"/>
      </w:rPr>
    </w:lvl>
  </w:abstractNum>
  <w:abstractNum w:abstractNumId="14" w15:restartNumberingAfterBreak="0">
    <w:nsid w:val="4EB656EB"/>
    <w:multiLevelType w:val="hybridMultilevel"/>
    <w:tmpl w:val="9C20002A"/>
    <w:lvl w:ilvl="0" w:tplc="EBC8FBA8">
      <w:start w:val="1"/>
      <w:numFmt w:val="bullet"/>
      <w:lvlText w:val="-"/>
      <w:lvlJc w:val="left"/>
      <w:pPr>
        <w:tabs>
          <w:tab w:val="num" w:pos="1800"/>
        </w:tabs>
        <w:ind w:left="1800" w:hanging="360"/>
      </w:pPr>
      <w:rPr>
        <w:rFonts w:ascii="Times New Roman" w:hAnsi="Times New Roman" w:cs="Times New Roman" w:hint="default"/>
      </w:rPr>
    </w:lvl>
    <w:lvl w:ilvl="1" w:tplc="8662E5A2">
      <w:start w:val="1"/>
      <w:numFmt w:val="bullet"/>
      <w:lvlText w:val=""/>
      <w:lvlJc w:val="left"/>
      <w:pPr>
        <w:tabs>
          <w:tab w:val="num" w:pos="2736"/>
        </w:tabs>
        <w:ind w:left="2736" w:hanging="360"/>
      </w:pPr>
      <w:rPr>
        <w:rFonts w:ascii="Times-Italic" w:hAnsi="Times-Italic" w:hint="default"/>
      </w:rPr>
    </w:lvl>
    <w:lvl w:ilvl="2" w:tplc="04090005" w:tentative="1">
      <w:start w:val="1"/>
      <w:numFmt w:val="bullet"/>
      <w:lvlText w:val=""/>
      <w:lvlJc w:val="left"/>
      <w:pPr>
        <w:tabs>
          <w:tab w:val="num" w:pos="3456"/>
        </w:tabs>
        <w:ind w:left="3456" w:hanging="360"/>
      </w:pPr>
      <w:rPr>
        <w:rFonts w:ascii="Arial" w:hAnsi="Arial"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Symbol" w:hAnsi="Symbol" w:cs="Symbol" w:hint="default"/>
      </w:rPr>
    </w:lvl>
    <w:lvl w:ilvl="5" w:tplc="04090005" w:tentative="1">
      <w:start w:val="1"/>
      <w:numFmt w:val="bullet"/>
      <w:lvlText w:val=""/>
      <w:lvlJc w:val="left"/>
      <w:pPr>
        <w:tabs>
          <w:tab w:val="num" w:pos="5616"/>
        </w:tabs>
        <w:ind w:left="5616" w:hanging="360"/>
      </w:pPr>
      <w:rPr>
        <w:rFonts w:ascii="Arial" w:hAnsi="Arial"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Symbol" w:hAnsi="Symbol" w:cs="Symbol" w:hint="default"/>
      </w:rPr>
    </w:lvl>
    <w:lvl w:ilvl="8" w:tplc="04090005" w:tentative="1">
      <w:start w:val="1"/>
      <w:numFmt w:val="bullet"/>
      <w:lvlText w:val=""/>
      <w:lvlJc w:val="left"/>
      <w:pPr>
        <w:tabs>
          <w:tab w:val="num" w:pos="7776"/>
        </w:tabs>
        <w:ind w:left="7776" w:hanging="360"/>
      </w:pPr>
      <w:rPr>
        <w:rFonts w:ascii="Arial" w:hAnsi="Arial" w:hint="default"/>
      </w:rPr>
    </w:lvl>
  </w:abstractNum>
  <w:abstractNum w:abstractNumId="15" w15:restartNumberingAfterBreak="0">
    <w:nsid w:val="502D09E6"/>
    <w:multiLevelType w:val="hybridMultilevel"/>
    <w:tmpl w:val="85E4FA2A"/>
    <w:lvl w:ilvl="0" w:tplc="0409000F">
      <w:start w:val="1"/>
      <w:numFmt w:val="decimal"/>
      <w:lvlText w:val="%1."/>
      <w:lvlJc w:val="left"/>
      <w:pPr>
        <w:ind w:left="720" w:hanging="360"/>
      </w:pPr>
      <w:rPr>
        <w:rFonts w:hint="default"/>
      </w:rPr>
    </w:lvl>
    <w:lvl w:ilvl="1" w:tplc="ADCE3C9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850486"/>
    <w:multiLevelType w:val="multilevel"/>
    <w:tmpl w:val="A2CE32F4"/>
    <w:lvl w:ilvl="0">
      <w:start w:val="2"/>
      <w:numFmt w:val="decimal"/>
      <w:lvlText w:val="%1"/>
      <w:lvlJc w:val="left"/>
      <w:pPr>
        <w:ind w:left="438" w:hanging="327"/>
      </w:pPr>
      <w:rPr>
        <w:rFonts w:hint="default"/>
      </w:rPr>
    </w:lvl>
    <w:lvl w:ilvl="1">
      <w:start w:val="1"/>
      <w:numFmt w:val="decimal"/>
      <w:lvlText w:val="%1.%2"/>
      <w:lvlJc w:val="left"/>
      <w:pPr>
        <w:ind w:left="438" w:hanging="327"/>
      </w:pPr>
      <w:rPr>
        <w:rFonts w:ascii="Calibri" w:eastAsia="Calibri" w:hAnsi="Calibri" w:cs="Calibri" w:hint="default"/>
        <w:spacing w:val="-2"/>
        <w:w w:val="100"/>
        <w:sz w:val="22"/>
        <w:szCs w:val="22"/>
      </w:rPr>
    </w:lvl>
    <w:lvl w:ilvl="2">
      <w:start w:val="1"/>
      <w:numFmt w:val="upperLetter"/>
      <w:lvlText w:val="%3."/>
      <w:lvlJc w:val="left"/>
      <w:pPr>
        <w:ind w:left="1067" w:hanging="236"/>
      </w:pPr>
      <w:rPr>
        <w:rFonts w:ascii="Calibri" w:eastAsia="Calibri" w:hAnsi="Calibri" w:cs="Calibri" w:hint="default"/>
        <w:spacing w:val="0"/>
        <w:w w:val="100"/>
        <w:sz w:val="22"/>
        <w:szCs w:val="22"/>
      </w:rPr>
    </w:lvl>
    <w:lvl w:ilvl="3">
      <w:numFmt w:val="bullet"/>
      <w:lvlText w:val="•"/>
      <w:lvlJc w:val="left"/>
      <w:pPr>
        <w:ind w:left="3108" w:hanging="236"/>
      </w:pPr>
      <w:rPr>
        <w:rFonts w:hint="default"/>
      </w:rPr>
    </w:lvl>
    <w:lvl w:ilvl="4">
      <w:numFmt w:val="bullet"/>
      <w:lvlText w:val="•"/>
      <w:lvlJc w:val="left"/>
      <w:pPr>
        <w:ind w:left="4133" w:hanging="236"/>
      </w:pPr>
      <w:rPr>
        <w:rFonts w:hint="default"/>
      </w:rPr>
    </w:lvl>
    <w:lvl w:ilvl="5">
      <w:numFmt w:val="bullet"/>
      <w:lvlText w:val="•"/>
      <w:lvlJc w:val="left"/>
      <w:pPr>
        <w:ind w:left="5157" w:hanging="236"/>
      </w:pPr>
      <w:rPr>
        <w:rFonts w:hint="default"/>
      </w:rPr>
    </w:lvl>
    <w:lvl w:ilvl="6">
      <w:numFmt w:val="bullet"/>
      <w:lvlText w:val="•"/>
      <w:lvlJc w:val="left"/>
      <w:pPr>
        <w:ind w:left="6182" w:hanging="236"/>
      </w:pPr>
      <w:rPr>
        <w:rFonts w:hint="default"/>
      </w:rPr>
    </w:lvl>
    <w:lvl w:ilvl="7">
      <w:numFmt w:val="bullet"/>
      <w:lvlText w:val="•"/>
      <w:lvlJc w:val="left"/>
      <w:pPr>
        <w:ind w:left="7206" w:hanging="236"/>
      </w:pPr>
      <w:rPr>
        <w:rFonts w:hint="default"/>
      </w:rPr>
    </w:lvl>
    <w:lvl w:ilvl="8">
      <w:numFmt w:val="bullet"/>
      <w:lvlText w:val="•"/>
      <w:lvlJc w:val="left"/>
      <w:pPr>
        <w:ind w:left="8231" w:hanging="236"/>
      </w:pPr>
      <w:rPr>
        <w:rFonts w:hint="default"/>
      </w:rPr>
    </w:lvl>
  </w:abstractNum>
  <w:abstractNum w:abstractNumId="17" w15:restartNumberingAfterBreak="0">
    <w:nsid w:val="5D2E029C"/>
    <w:multiLevelType w:val="hybridMultilevel"/>
    <w:tmpl w:val="DD0CB884"/>
    <w:lvl w:ilvl="0" w:tplc="D9AE9AC4">
      <w:start w:val="1"/>
      <w:numFmt w:val="bullet"/>
      <w:lvlText w:val=""/>
      <w:lvlJc w:val="left"/>
      <w:pPr>
        <w:tabs>
          <w:tab w:val="num" w:pos="1224"/>
        </w:tabs>
        <w:ind w:left="1224" w:hanging="360"/>
      </w:pPr>
      <w:rPr>
        <w:rFonts w:ascii="Symbol" w:hAnsi="Symbol" w:hint="default"/>
      </w:rPr>
    </w:lvl>
    <w:lvl w:ilvl="1" w:tplc="04090019">
      <w:start w:val="1"/>
      <w:numFmt w:val="bullet"/>
      <w:lvlText w:val="o"/>
      <w:lvlJc w:val="left"/>
      <w:pPr>
        <w:tabs>
          <w:tab w:val="num" w:pos="2160"/>
        </w:tabs>
        <w:ind w:left="2160" w:hanging="360"/>
      </w:pPr>
      <w:rPr>
        <w:rFonts w:ascii="Symbol" w:hAnsi="Symbol" w:cs="Symbol" w:hint="default"/>
      </w:rPr>
    </w:lvl>
    <w:lvl w:ilvl="2" w:tplc="0409001B">
      <w:start w:val="1"/>
      <w:numFmt w:val="bullet"/>
      <w:lvlText w:val=""/>
      <w:lvlJc w:val="left"/>
      <w:pPr>
        <w:tabs>
          <w:tab w:val="num" w:pos="2880"/>
        </w:tabs>
        <w:ind w:left="2880" w:hanging="360"/>
      </w:pPr>
      <w:rPr>
        <w:rFonts w:ascii="Symbol" w:hAnsi="Symbol"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Symbol" w:hAnsi="Symbol" w:cs="Symbol" w:hint="default"/>
      </w:rPr>
    </w:lvl>
    <w:lvl w:ilvl="5" w:tplc="0409001B" w:tentative="1">
      <w:start w:val="1"/>
      <w:numFmt w:val="bullet"/>
      <w:lvlText w:val=""/>
      <w:lvlJc w:val="left"/>
      <w:pPr>
        <w:tabs>
          <w:tab w:val="num" w:pos="5040"/>
        </w:tabs>
        <w:ind w:left="5040" w:hanging="360"/>
      </w:pPr>
      <w:rPr>
        <w:rFonts w:ascii="Arial" w:hAnsi="Arial"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Symbol" w:hAnsi="Symbol" w:cs="Symbol" w:hint="default"/>
      </w:rPr>
    </w:lvl>
    <w:lvl w:ilvl="8" w:tplc="0409001B" w:tentative="1">
      <w:start w:val="1"/>
      <w:numFmt w:val="bullet"/>
      <w:lvlText w:val=""/>
      <w:lvlJc w:val="left"/>
      <w:pPr>
        <w:tabs>
          <w:tab w:val="num" w:pos="7200"/>
        </w:tabs>
        <w:ind w:left="7200" w:hanging="360"/>
      </w:pPr>
      <w:rPr>
        <w:rFonts w:ascii="Arial" w:hAnsi="Arial" w:hint="default"/>
      </w:rPr>
    </w:lvl>
  </w:abstractNum>
  <w:abstractNum w:abstractNumId="18" w15:restartNumberingAfterBreak="0">
    <w:nsid w:val="60D34411"/>
    <w:multiLevelType w:val="hybridMultilevel"/>
    <w:tmpl w:val="38F474A0"/>
    <w:lvl w:ilvl="0" w:tplc="8C5ACA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2B7C31"/>
    <w:multiLevelType w:val="hybridMultilevel"/>
    <w:tmpl w:val="73867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07C65"/>
    <w:multiLevelType w:val="hybridMultilevel"/>
    <w:tmpl w:val="D4CE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B68D8"/>
    <w:multiLevelType w:val="hybridMultilevel"/>
    <w:tmpl w:val="F832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D6CE5"/>
    <w:multiLevelType w:val="hybridMultilevel"/>
    <w:tmpl w:val="A9E4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6130C9"/>
    <w:multiLevelType w:val="hybridMultilevel"/>
    <w:tmpl w:val="A0F204EC"/>
    <w:lvl w:ilvl="0" w:tplc="85103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123CE1"/>
    <w:multiLevelType w:val="hybridMultilevel"/>
    <w:tmpl w:val="77B01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8204">
    <w:abstractNumId w:val="19"/>
  </w:num>
  <w:num w:numId="2" w16cid:durableId="1800418143">
    <w:abstractNumId w:val="18"/>
  </w:num>
  <w:num w:numId="3" w16cid:durableId="1391659766">
    <w:abstractNumId w:val="20"/>
  </w:num>
  <w:num w:numId="4" w16cid:durableId="326637439">
    <w:abstractNumId w:val="3"/>
  </w:num>
  <w:num w:numId="5" w16cid:durableId="404837859">
    <w:abstractNumId w:val="0"/>
  </w:num>
  <w:num w:numId="6" w16cid:durableId="1359433490">
    <w:abstractNumId w:val="9"/>
  </w:num>
  <w:num w:numId="7" w16cid:durableId="239340438">
    <w:abstractNumId w:val="10"/>
  </w:num>
  <w:num w:numId="8" w16cid:durableId="1596865818">
    <w:abstractNumId w:val="12"/>
  </w:num>
  <w:num w:numId="9" w16cid:durableId="1688671472">
    <w:abstractNumId w:val="15"/>
  </w:num>
  <w:num w:numId="10" w16cid:durableId="865025147">
    <w:abstractNumId w:val="22"/>
  </w:num>
  <w:num w:numId="11" w16cid:durableId="1811677805">
    <w:abstractNumId w:val="4"/>
  </w:num>
  <w:num w:numId="12" w16cid:durableId="490558625">
    <w:abstractNumId w:val="16"/>
  </w:num>
  <w:num w:numId="13" w16cid:durableId="325398155">
    <w:abstractNumId w:val="17"/>
  </w:num>
  <w:num w:numId="14" w16cid:durableId="964845041">
    <w:abstractNumId w:val="6"/>
  </w:num>
  <w:num w:numId="15" w16cid:durableId="1090080025">
    <w:abstractNumId w:val="1"/>
  </w:num>
  <w:num w:numId="16" w16cid:durableId="617874062">
    <w:abstractNumId w:val="13"/>
  </w:num>
  <w:num w:numId="17" w16cid:durableId="1872452714">
    <w:abstractNumId w:val="7"/>
  </w:num>
  <w:num w:numId="18" w16cid:durableId="1064832481">
    <w:abstractNumId w:val="14"/>
  </w:num>
  <w:num w:numId="19" w16cid:durableId="1158574309">
    <w:abstractNumId w:val="5"/>
  </w:num>
  <w:num w:numId="20" w16cid:durableId="1417481484">
    <w:abstractNumId w:val="8"/>
  </w:num>
  <w:num w:numId="21" w16cid:durableId="703214255">
    <w:abstractNumId w:val="23"/>
  </w:num>
  <w:num w:numId="22" w16cid:durableId="355351120">
    <w:abstractNumId w:val="2"/>
  </w:num>
  <w:num w:numId="23" w16cid:durableId="2011520765">
    <w:abstractNumId w:val="21"/>
  </w:num>
  <w:num w:numId="24" w16cid:durableId="1343627404">
    <w:abstractNumId w:val="24"/>
  </w:num>
  <w:num w:numId="25" w16cid:durableId="1035496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4F"/>
    <w:rsid w:val="00010136"/>
    <w:rsid w:val="00015426"/>
    <w:rsid w:val="00026662"/>
    <w:rsid w:val="0003497B"/>
    <w:rsid w:val="00066316"/>
    <w:rsid w:val="0007459F"/>
    <w:rsid w:val="0008032A"/>
    <w:rsid w:val="00080D21"/>
    <w:rsid w:val="00084406"/>
    <w:rsid w:val="000A388A"/>
    <w:rsid w:val="000B036D"/>
    <w:rsid w:val="000D413F"/>
    <w:rsid w:val="000E0EB5"/>
    <w:rsid w:val="000E4E34"/>
    <w:rsid w:val="000E5C84"/>
    <w:rsid w:val="000E70DD"/>
    <w:rsid w:val="000F3785"/>
    <w:rsid w:val="00123908"/>
    <w:rsid w:val="00147763"/>
    <w:rsid w:val="00150337"/>
    <w:rsid w:val="0015260C"/>
    <w:rsid w:val="00156369"/>
    <w:rsid w:val="001826E8"/>
    <w:rsid w:val="00184FE2"/>
    <w:rsid w:val="00184FE9"/>
    <w:rsid w:val="00190CCB"/>
    <w:rsid w:val="001958BF"/>
    <w:rsid w:val="001A19A4"/>
    <w:rsid w:val="001D20A5"/>
    <w:rsid w:val="001D448C"/>
    <w:rsid w:val="001E7AE8"/>
    <w:rsid w:val="001F39C5"/>
    <w:rsid w:val="00221BE5"/>
    <w:rsid w:val="0022305D"/>
    <w:rsid w:val="00250813"/>
    <w:rsid w:val="002518AB"/>
    <w:rsid w:val="00266499"/>
    <w:rsid w:val="00297805"/>
    <w:rsid w:val="002A3719"/>
    <w:rsid w:val="002A4BAD"/>
    <w:rsid w:val="002A68CE"/>
    <w:rsid w:val="002B0C08"/>
    <w:rsid w:val="002B4D93"/>
    <w:rsid w:val="002B4FB2"/>
    <w:rsid w:val="002C069D"/>
    <w:rsid w:val="002D07D8"/>
    <w:rsid w:val="002E6376"/>
    <w:rsid w:val="002F5D74"/>
    <w:rsid w:val="002F6BA7"/>
    <w:rsid w:val="00303ED7"/>
    <w:rsid w:val="003054B7"/>
    <w:rsid w:val="00306CA4"/>
    <w:rsid w:val="00311E06"/>
    <w:rsid w:val="003231C2"/>
    <w:rsid w:val="0032365B"/>
    <w:rsid w:val="0033410B"/>
    <w:rsid w:val="00340364"/>
    <w:rsid w:val="00341D69"/>
    <w:rsid w:val="00352048"/>
    <w:rsid w:val="00352AAB"/>
    <w:rsid w:val="00354078"/>
    <w:rsid w:val="0035773A"/>
    <w:rsid w:val="00391D0F"/>
    <w:rsid w:val="00393C9A"/>
    <w:rsid w:val="00395BB8"/>
    <w:rsid w:val="003B614A"/>
    <w:rsid w:val="003B6E67"/>
    <w:rsid w:val="003C1A5D"/>
    <w:rsid w:val="003C58CB"/>
    <w:rsid w:val="003C75AA"/>
    <w:rsid w:val="003D1667"/>
    <w:rsid w:val="003E6F8B"/>
    <w:rsid w:val="003F08CC"/>
    <w:rsid w:val="003F10EB"/>
    <w:rsid w:val="0040294F"/>
    <w:rsid w:val="00405601"/>
    <w:rsid w:val="00411B6B"/>
    <w:rsid w:val="0041518A"/>
    <w:rsid w:val="00424B1F"/>
    <w:rsid w:val="0045755A"/>
    <w:rsid w:val="004704DB"/>
    <w:rsid w:val="00473CC5"/>
    <w:rsid w:val="00474CA6"/>
    <w:rsid w:val="00493297"/>
    <w:rsid w:val="00495844"/>
    <w:rsid w:val="004A72F6"/>
    <w:rsid w:val="004A7BCC"/>
    <w:rsid w:val="004B1CBC"/>
    <w:rsid w:val="004B326F"/>
    <w:rsid w:val="004D20F9"/>
    <w:rsid w:val="004D496B"/>
    <w:rsid w:val="004E3B18"/>
    <w:rsid w:val="004E40BC"/>
    <w:rsid w:val="004E7C65"/>
    <w:rsid w:val="004F1D09"/>
    <w:rsid w:val="00504A1F"/>
    <w:rsid w:val="005071D5"/>
    <w:rsid w:val="00517381"/>
    <w:rsid w:val="00530C2B"/>
    <w:rsid w:val="0053345F"/>
    <w:rsid w:val="00535BA8"/>
    <w:rsid w:val="00540901"/>
    <w:rsid w:val="00545B50"/>
    <w:rsid w:val="00552D09"/>
    <w:rsid w:val="005552A0"/>
    <w:rsid w:val="005555CC"/>
    <w:rsid w:val="005563CB"/>
    <w:rsid w:val="00562C66"/>
    <w:rsid w:val="005635CD"/>
    <w:rsid w:val="005707D6"/>
    <w:rsid w:val="005936E2"/>
    <w:rsid w:val="005B20D9"/>
    <w:rsid w:val="005B248E"/>
    <w:rsid w:val="005B3CD5"/>
    <w:rsid w:val="005C595D"/>
    <w:rsid w:val="005E3250"/>
    <w:rsid w:val="005E3DF3"/>
    <w:rsid w:val="005F500E"/>
    <w:rsid w:val="00602A48"/>
    <w:rsid w:val="006350D2"/>
    <w:rsid w:val="006363E0"/>
    <w:rsid w:val="006444BA"/>
    <w:rsid w:val="00661706"/>
    <w:rsid w:val="0067242E"/>
    <w:rsid w:val="00680915"/>
    <w:rsid w:val="006912C1"/>
    <w:rsid w:val="006960B3"/>
    <w:rsid w:val="006C0BA5"/>
    <w:rsid w:val="006C5CF9"/>
    <w:rsid w:val="006C6D32"/>
    <w:rsid w:val="006D3F6C"/>
    <w:rsid w:val="006E645C"/>
    <w:rsid w:val="006E6F55"/>
    <w:rsid w:val="006F53B4"/>
    <w:rsid w:val="006F7219"/>
    <w:rsid w:val="00711B90"/>
    <w:rsid w:val="00732142"/>
    <w:rsid w:val="00732A94"/>
    <w:rsid w:val="00750A05"/>
    <w:rsid w:val="007549E8"/>
    <w:rsid w:val="00764645"/>
    <w:rsid w:val="007720E6"/>
    <w:rsid w:val="00794FBE"/>
    <w:rsid w:val="007B22C0"/>
    <w:rsid w:val="007C0B2F"/>
    <w:rsid w:val="007D332D"/>
    <w:rsid w:val="007D7CFE"/>
    <w:rsid w:val="007E45E8"/>
    <w:rsid w:val="007E772D"/>
    <w:rsid w:val="0080581B"/>
    <w:rsid w:val="0083601C"/>
    <w:rsid w:val="00846107"/>
    <w:rsid w:val="00855AD5"/>
    <w:rsid w:val="00874C15"/>
    <w:rsid w:val="008971B7"/>
    <w:rsid w:val="008A20B3"/>
    <w:rsid w:val="008A717B"/>
    <w:rsid w:val="008B13DA"/>
    <w:rsid w:val="008D0D48"/>
    <w:rsid w:val="008D6AA6"/>
    <w:rsid w:val="008F1EEF"/>
    <w:rsid w:val="008F43BF"/>
    <w:rsid w:val="008F5D51"/>
    <w:rsid w:val="008F7AAD"/>
    <w:rsid w:val="00900EBC"/>
    <w:rsid w:val="00901453"/>
    <w:rsid w:val="00904F99"/>
    <w:rsid w:val="00911C3E"/>
    <w:rsid w:val="00923A0F"/>
    <w:rsid w:val="00932E86"/>
    <w:rsid w:val="0095284E"/>
    <w:rsid w:val="00953528"/>
    <w:rsid w:val="00956416"/>
    <w:rsid w:val="00960B9F"/>
    <w:rsid w:val="00965FC3"/>
    <w:rsid w:val="00967784"/>
    <w:rsid w:val="00980AAF"/>
    <w:rsid w:val="00987BEC"/>
    <w:rsid w:val="009916B8"/>
    <w:rsid w:val="009A7B07"/>
    <w:rsid w:val="009C789C"/>
    <w:rsid w:val="009D7944"/>
    <w:rsid w:val="009E009A"/>
    <w:rsid w:val="009E4B31"/>
    <w:rsid w:val="009F5A60"/>
    <w:rsid w:val="00A10BE2"/>
    <w:rsid w:val="00A1570A"/>
    <w:rsid w:val="00A416DB"/>
    <w:rsid w:val="00A8312B"/>
    <w:rsid w:val="00A87193"/>
    <w:rsid w:val="00AA2D72"/>
    <w:rsid w:val="00AA6C01"/>
    <w:rsid w:val="00AB52F9"/>
    <w:rsid w:val="00AB789B"/>
    <w:rsid w:val="00AC017A"/>
    <w:rsid w:val="00AD1D66"/>
    <w:rsid w:val="00AD3180"/>
    <w:rsid w:val="00AD600E"/>
    <w:rsid w:val="00AD6F58"/>
    <w:rsid w:val="00AE2F4E"/>
    <w:rsid w:val="00B0001F"/>
    <w:rsid w:val="00B17DE5"/>
    <w:rsid w:val="00B21B94"/>
    <w:rsid w:val="00B32F92"/>
    <w:rsid w:val="00B4247B"/>
    <w:rsid w:val="00B44A23"/>
    <w:rsid w:val="00B46EB5"/>
    <w:rsid w:val="00B55B0E"/>
    <w:rsid w:val="00B651A2"/>
    <w:rsid w:val="00B806F0"/>
    <w:rsid w:val="00B8653E"/>
    <w:rsid w:val="00BA04E0"/>
    <w:rsid w:val="00BA4D90"/>
    <w:rsid w:val="00BC6455"/>
    <w:rsid w:val="00BD1100"/>
    <w:rsid w:val="00C024AC"/>
    <w:rsid w:val="00C13DE4"/>
    <w:rsid w:val="00C15447"/>
    <w:rsid w:val="00C23036"/>
    <w:rsid w:val="00C24EEF"/>
    <w:rsid w:val="00C333B4"/>
    <w:rsid w:val="00C37893"/>
    <w:rsid w:val="00C61EBB"/>
    <w:rsid w:val="00C71A30"/>
    <w:rsid w:val="00C74CDD"/>
    <w:rsid w:val="00C765B9"/>
    <w:rsid w:val="00C76FDF"/>
    <w:rsid w:val="00C80124"/>
    <w:rsid w:val="00C877C4"/>
    <w:rsid w:val="00CA53F2"/>
    <w:rsid w:val="00CB2CF1"/>
    <w:rsid w:val="00CB6325"/>
    <w:rsid w:val="00CD11BD"/>
    <w:rsid w:val="00CD662F"/>
    <w:rsid w:val="00CE0847"/>
    <w:rsid w:val="00CE4EAD"/>
    <w:rsid w:val="00CE51D5"/>
    <w:rsid w:val="00CF4EB9"/>
    <w:rsid w:val="00CF7A6F"/>
    <w:rsid w:val="00D034DB"/>
    <w:rsid w:val="00D12AD0"/>
    <w:rsid w:val="00D26DC8"/>
    <w:rsid w:val="00D30CC3"/>
    <w:rsid w:val="00D30E03"/>
    <w:rsid w:val="00D33B9C"/>
    <w:rsid w:val="00D419E2"/>
    <w:rsid w:val="00D441FF"/>
    <w:rsid w:val="00D52AA3"/>
    <w:rsid w:val="00D546F3"/>
    <w:rsid w:val="00D5644E"/>
    <w:rsid w:val="00D56A8D"/>
    <w:rsid w:val="00D61B4D"/>
    <w:rsid w:val="00D70851"/>
    <w:rsid w:val="00D71515"/>
    <w:rsid w:val="00D822E1"/>
    <w:rsid w:val="00D925EF"/>
    <w:rsid w:val="00D97CDB"/>
    <w:rsid w:val="00DB55D4"/>
    <w:rsid w:val="00DC0ABE"/>
    <w:rsid w:val="00DC6F3C"/>
    <w:rsid w:val="00DD237B"/>
    <w:rsid w:val="00DD25A2"/>
    <w:rsid w:val="00DD42BE"/>
    <w:rsid w:val="00DD6107"/>
    <w:rsid w:val="00DD7AE9"/>
    <w:rsid w:val="00DE69D3"/>
    <w:rsid w:val="00DE7F2B"/>
    <w:rsid w:val="00E0741E"/>
    <w:rsid w:val="00E225E1"/>
    <w:rsid w:val="00E30FCE"/>
    <w:rsid w:val="00E32544"/>
    <w:rsid w:val="00E37DD8"/>
    <w:rsid w:val="00E4045A"/>
    <w:rsid w:val="00E61A4F"/>
    <w:rsid w:val="00E662D1"/>
    <w:rsid w:val="00E7118F"/>
    <w:rsid w:val="00E81B18"/>
    <w:rsid w:val="00E961BA"/>
    <w:rsid w:val="00E96DEC"/>
    <w:rsid w:val="00EA5342"/>
    <w:rsid w:val="00EB4C40"/>
    <w:rsid w:val="00EC0F0A"/>
    <w:rsid w:val="00EC2352"/>
    <w:rsid w:val="00EC3A44"/>
    <w:rsid w:val="00ED4A71"/>
    <w:rsid w:val="00ED67CC"/>
    <w:rsid w:val="00ED759F"/>
    <w:rsid w:val="00EE4490"/>
    <w:rsid w:val="00EF172C"/>
    <w:rsid w:val="00EF7106"/>
    <w:rsid w:val="00F22B3D"/>
    <w:rsid w:val="00F3202D"/>
    <w:rsid w:val="00F34F8D"/>
    <w:rsid w:val="00F434D5"/>
    <w:rsid w:val="00F44EF2"/>
    <w:rsid w:val="00F54349"/>
    <w:rsid w:val="00F5563D"/>
    <w:rsid w:val="00F57006"/>
    <w:rsid w:val="00F57309"/>
    <w:rsid w:val="00F7128A"/>
    <w:rsid w:val="00F76295"/>
    <w:rsid w:val="00F8307A"/>
    <w:rsid w:val="00F96ACA"/>
    <w:rsid w:val="00FA300D"/>
    <w:rsid w:val="00FB1678"/>
    <w:rsid w:val="00FB2C16"/>
    <w:rsid w:val="00FB6F8F"/>
    <w:rsid w:val="00FC23BD"/>
    <w:rsid w:val="00FC4243"/>
    <w:rsid w:val="00FD7DC2"/>
    <w:rsid w:val="00FE4332"/>
    <w:rsid w:val="00FF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F96D3"/>
  <w15:docId w15:val="{CC22A742-737D-4FB8-9DE8-15A7A3FC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94F"/>
    <w:pPr>
      <w:keepNext/>
      <w:keepLines/>
      <w:spacing w:before="480" w:after="0"/>
      <w:outlineLvl w:val="0"/>
    </w:pPr>
    <w:rPr>
      <w:rFonts w:asciiTheme="majorHAnsi" w:eastAsiaTheme="majorEastAsia" w:hAnsiTheme="majorHAnsi" w:cstheme="majorBidi"/>
      <w:b/>
      <w:bCs/>
      <w:color w:val="B43412" w:themeColor="accent1" w:themeShade="BF"/>
      <w:sz w:val="28"/>
      <w:szCs w:val="28"/>
    </w:rPr>
  </w:style>
  <w:style w:type="paragraph" w:styleId="Heading2">
    <w:name w:val="heading 2"/>
    <w:basedOn w:val="Normal"/>
    <w:next w:val="Normal"/>
    <w:link w:val="Heading2Char"/>
    <w:uiPriority w:val="9"/>
    <w:unhideWhenUsed/>
    <w:qFormat/>
    <w:rsid w:val="0040294F"/>
    <w:pPr>
      <w:keepNext/>
      <w:keepLines/>
      <w:spacing w:before="200" w:after="0"/>
      <w:outlineLvl w:val="1"/>
    </w:pPr>
    <w:rPr>
      <w:rFonts w:asciiTheme="majorHAnsi" w:eastAsiaTheme="majorEastAsia" w:hAnsiTheme="majorHAnsi" w:cstheme="majorBidi"/>
      <w:b/>
      <w:bCs/>
      <w:color w:val="E84C22" w:themeColor="accent1"/>
      <w:sz w:val="26"/>
      <w:szCs w:val="26"/>
    </w:rPr>
  </w:style>
  <w:style w:type="paragraph" w:styleId="Heading3">
    <w:name w:val="heading 3"/>
    <w:basedOn w:val="Normal"/>
    <w:next w:val="Normal"/>
    <w:link w:val="Heading3Char"/>
    <w:uiPriority w:val="9"/>
    <w:unhideWhenUsed/>
    <w:qFormat/>
    <w:rsid w:val="006E6F55"/>
    <w:pPr>
      <w:keepNext/>
      <w:keepLines/>
      <w:spacing w:before="200" w:after="0"/>
      <w:outlineLvl w:val="2"/>
    </w:pPr>
    <w:rPr>
      <w:rFonts w:asciiTheme="majorHAnsi" w:eastAsiaTheme="majorEastAsia" w:hAnsiTheme="majorHAnsi" w:cstheme="majorBidi"/>
      <w:b/>
      <w:bCs/>
      <w:color w:val="E84C22" w:themeColor="accent1"/>
    </w:rPr>
  </w:style>
  <w:style w:type="paragraph" w:styleId="Heading4">
    <w:name w:val="heading 4"/>
    <w:basedOn w:val="Normal"/>
    <w:next w:val="Normal"/>
    <w:link w:val="Heading4Char"/>
    <w:uiPriority w:val="9"/>
    <w:unhideWhenUsed/>
    <w:qFormat/>
    <w:rsid w:val="000F3785"/>
    <w:pPr>
      <w:keepNext/>
      <w:keepLines/>
      <w:spacing w:before="40" w:after="0"/>
      <w:outlineLvl w:val="3"/>
    </w:pPr>
    <w:rPr>
      <w:rFonts w:asciiTheme="majorHAnsi" w:eastAsiaTheme="majorEastAsia" w:hAnsiTheme="majorHAnsi" w:cstheme="majorBidi"/>
      <w:i/>
      <w:iCs/>
      <w:color w:val="B434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29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0294F"/>
    <w:rPr>
      <w:rFonts w:eastAsiaTheme="minorEastAsia"/>
      <w:lang w:eastAsia="ja-JP"/>
    </w:rPr>
  </w:style>
  <w:style w:type="paragraph" w:styleId="BalloonText">
    <w:name w:val="Balloon Text"/>
    <w:basedOn w:val="Normal"/>
    <w:link w:val="BalloonTextChar"/>
    <w:uiPriority w:val="99"/>
    <w:semiHidden/>
    <w:unhideWhenUsed/>
    <w:rsid w:val="00402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4F"/>
    <w:rPr>
      <w:rFonts w:ascii="Tahoma" w:hAnsi="Tahoma" w:cs="Tahoma"/>
      <w:sz w:val="16"/>
      <w:szCs w:val="16"/>
    </w:rPr>
  </w:style>
  <w:style w:type="paragraph" w:styleId="Header">
    <w:name w:val="header"/>
    <w:basedOn w:val="Normal"/>
    <w:link w:val="HeaderChar"/>
    <w:uiPriority w:val="99"/>
    <w:unhideWhenUsed/>
    <w:rsid w:val="00402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4F"/>
  </w:style>
  <w:style w:type="paragraph" w:styleId="Footer">
    <w:name w:val="footer"/>
    <w:basedOn w:val="Normal"/>
    <w:link w:val="FooterChar"/>
    <w:uiPriority w:val="99"/>
    <w:unhideWhenUsed/>
    <w:rsid w:val="00402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4F"/>
  </w:style>
  <w:style w:type="character" w:customStyle="1" w:styleId="Heading1Char">
    <w:name w:val="Heading 1 Char"/>
    <w:basedOn w:val="DefaultParagraphFont"/>
    <w:link w:val="Heading1"/>
    <w:uiPriority w:val="9"/>
    <w:rsid w:val="0040294F"/>
    <w:rPr>
      <w:rFonts w:asciiTheme="majorHAnsi" w:eastAsiaTheme="majorEastAsia" w:hAnsiTheme="majorHAnsi" w:cstheme="majorBidi"/>
      <w:b/>
      <w:bCs/>
      <w:color w:val="B43412" w:themeColor="accent1" w:themeShade="BF"/>
      <w:sz w:val="28"/>
      <w:szCs w:val="28"/>
    </w:rPr>
  </w:style>
  <w:style w:type="character" w:customStyle="1" w:styleId="Heading2Char">
    <w:name w:val="Heading 2 Char"/>
    <w:basedOn w:val="DefaultParagraphFont"/>
    <w:link w:val="Heading2"/>
    <w:uiPriority w:val="9"/>
    <w:rsid w:val="0040294F"/>
    <w:rPr>
      <w:rFonts w:asciiTheme="majorHAnsi" w:eastAsiaTheme="majorEastAsia" w:hAnsiTheme="majorHAnsi" w:cstheme="majorBidi"/>
      <w:b/>
      <w:bCs/>
      <w:color w:val="E84C22" w:themeColor="accent1"/>
      <w:sz w:val="26"/>
      <w:szCs w:val="26"/>
    </w:rPr>
  </w:style>
  <w:style w:type="table" w:styleId="TableGrid">
    <w:name w:val="Table Grid"/>
    <w:basedOn w:val="TableNormal"/>
    <w:uiPriority w:val="59"/>
    <w:rsid w:val="008B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13DA"/>
    <w:rPr>
      <w:color w:val="CC9900" w:themeColor="hyperlink"/>
      <w:u w:val="single"/>
    </w:rPr>
  </w:style>
  <w:style w:type="paragraph" w:styleId="TOCHeading">
    <w:name w:val="TOC Heading"/>
    <w:basedOn w:val="Heading1"/>
    <w:next w:val="Normal"/>
    <w:uiPriority w:val="39"/>
    <w:semiHidden/>
    <w:unhideWhenUsed/>
    <w:qFormat/>
    <w:rsid w:val="00156369"/>
    <w:pPr>
      <w:outlineLvl w:val="9"/>
    </w:pPr>
    <w:rPr>
      <w:lang w:eastAsia="ja-JP"/>
    </w:rPr>
  </w:style>
  <w:style w:type="paragraph" w:styleId="TOC1">
    <w:name w:val="toc 1"/>
    <w:basedOn w:val="Normal"/>
    <w:next w:val="Normal"/>
    <w:autoRedefine/>
    <w:uiPriority w:val="39"/>
    <w:unhideWhenUsed/>
    <w:rsid w:val="00156369"/>
    <w:pPr>
      <w:spacing w:after="100"/>
    </w:pPr>
  </w:style>
  <w:style w:type="paragraph" w:styleId="TOC2">
    <w:name w:val="toc 2"/>
    <w:basedOn w:val="Normal"/>
    <w:next w:val="Normal"/>
    <w:autoRedefine/>
    <w:uiPriority w:val="39"/>
    <w:unhideWhenUsed/>
    <w:rsid w:val="00156369"/>
    <w:pPr>
      <w:spacing w:after="100"/>
      <w:ind w:left="220"/>
    </w:pPr>
  </w:style>
  <w:style w:type="paragraph" w:styleId="ListParagraph">
    <w:name w:val="List Paragraph"/>
    <w:basedOn w:val="Normal"/>
    <w:uiPriority w:val="34"/>
    <w:qFormat/>
    <w:rsid w:val="00156369"/>
    <w:pPr>
      <w:ind w:left="720"/>
      <w:contextualSpacing/>
    </w:pPr>
  </w:style>
  <w:style w:type="character" w:customStyle="1" w:styleId="Heading3Char">
    <w:name w:val="Heading 3 Char"/>
    <w:basedOn w:val="DefaultParagraphFont"/>
    <w:link w:val="Heading3"/>
    <w:uiPriority w:val="9"/>
    <w:rsid w:val="006E6F55"/>
    <w:rPr>
      <w:rFonts w:asciiTheme="majorHAnsi" w:eastAsiaTheme="majorEastAsia" w:hAnsiTheme="majorHAnsi" w:cstheme="majorBidi"/>
      <w:b/>
      <w:bCs/>
      <w:color w:val="E84C22" w:themeColor="accent1"/>
    </w:rPr>
  </w:style>
  <w:style w:type="paragraph" w:styleId="TOC3">
    <w:name w:val="toc 3"/>
    <w:basedOn w:val="Normal"/>
    <w:next w:val="Normal"/>
    <w:autoRedefine/>
    <w:uiPriority w:val="39"/>
    <w:unhideWhenUsed/>
    <w:rsid w:val="006E6F55"/>
    <w:pPr>
      <w:spacing w:after="100"/>
      <w:ind w:left="440"/>
    </w:pPr>
  </w:style>
  <w:style w:type="character" w:styleId="SubtleEmphasis">
    <w:name w:val="Subtle Emphasis"/>
    <w:basedOn w:val="DefaultParagraphFont"/>
    <w:uiPriority w:val="19"/>
    <w:qFormat/>
    <w:rsid w:val="00732A94"/>
    <w:rPr>
      <w:i/>
      <w:iCs/>
      <w:color w:val="808080" w:themeColor="text1" w:themeTint="7F"/>
    </w:rPr>
  </w:style>
  <w:style w:type="paragraph" w:customStyle="1" w:styleId="rteindent1">
    <w:name w:val="rteindent1"/>
    <w:basedOn w:val="Normal"/>
    <w:rsid w:val="001A1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9A4"/>
    <w:rPr>
      <w:b/>
      <w:bCs/>
    </w:rPr>
  </w:style>
  <w:style w:type="paragraph" w:styleId="BodyText">
    <w:name w:val="Body Text"/>
    <w:basedOn w:val="Normal"/>
    <w:link w:val="BodyTextChar"/>
    <w:uiPriority w:val="1"/>
    <w:qFormat/>
    <w:rsid w:val="002B4D9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2B4D93"/>
    <w:rPr>
      <w:rFonts w:ascii="Calibri" w:eastAsia="Calibri" w:hAnsi="Calibri" w:cs="Calibri"/>
    </w:rPr>
  </w:style>
  <w:style w:type="paragraph" w:customStyle="1" w:styleId="TableParagraph">
    <w:name w:val="Table Paragraph"/>
    <w:basedOn w:val="Normal"/>
    <w:uiPriority w:val="1"/>
    <w:qFormat/>
    <w:rsid w:val="002B4D93"/>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530C2B"/>
    <w:rPr>
      <w:sz w:val="16"/>
      <w:szCs w:val="16"/>
    </w:rPr>
  </w:style>
  <w:style w:type="paragraph" w:styleId="CommentText">
    <w:name w:val="annotation text"/>
    <w:basedOn w:val="Normal"/>
    <w:link w:val="CommentTextChar"/>
    <w:uiPriority w:val="99"/>
    <w:semiHidden/>
    <w:unhideWhenUsed/>
    <w:rsid w:val="00530C2B"/>
    <w:pPr>
      <w:spacing w:line="240" w:lineRule="auto"/>
    </w:pPr>
    <w:rPr>
      <w:sz w:val="20"/>
      <w:szCs w:val="20"/>
    </w:rPr>
  </w:style>
  <w:style w:type="character" w:customStyle="1" w:styleId="CommentTextChar">
    <w:name w:val="Comment Text Char"/>
    <w:basedOn w:val="DefaultParagraphFont"/>
    <w:link w:val="CommentText"/>
    <w:uiPriority w:val="99"/>
    <w:semiHidden/>
    <w:rsid w:val="00530C2B"/>
    <w:rPr>
      <w:sz w:val="20"/>
      <w:szCs w:val="20"/>
    </w:rPr>
  </w:style>
  <w:style w:type="paragraph" w:styleId="CommentSubject">
    <w:name w:val="annotation subject"/>
    <w:basedOn w:val="CommentText"/>
    <w:next w:val="CommentText"/>
    <w:link w:val="CommentSubjectChar"/>
    <w:uiPriority w:val="99"/>
    <w:semiHidden/>
    <w:unhideWhenUsed/>
    <w:rsid w:val="00530C2B"/>
    <w:rPr>
      <w:b/>
      <w:bCs/>
    </w:rPr>
  </w:style>
  <w:style w:type="character" w:customStyle="1" w:styleId="CommentSubjectChar">
    <w:name w:val="Comment Subject Char"/>
    <w:basedOn w:val="CommentTextChar"/>
    <w:link w:val="CommentSubject"/>
    <w:uiPriority w:val="99"/>
    <w:semiHidden/>
    <w:rsid w:val="00530C2B"/>
    <w:rPr>
      <w:b/>
      <w:bCs/>
      <w:sz w:val="20"/>
      <w:szCs w:val="20"/>
    </w:rPr>
  </w:style>
  <w:style w:type="paragraph" w:styleId="NormalWeb">
    <w:name w:val="Normal (Web)"/>
    <w:basedOn w:val="Normal"/>
    <w:rsid w:val="001F39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B4FB2"/>
    <w:rPr>
      <w:color w:val="666699" w:themeColor="followedHyperlink"/>
      <w:u w:val="single"/>
    </w:rPr>
  </w:style>
  <w:style w:type="paragraph" w:styleId="FootnoteText">
    <w:name w:val="footnote text"/>
    <w:basedOn w:val="Normal"/>
    <w:link w:val="FootnoteTextChar"/>
    <w:uiPriority w:val="99"/>
    <w:semiHidden/>
    <w:unhideWhenUsed/>
    <w:rsid w:val="002B4F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FB2"/>
    <w:rPr>
      <w:sz w:val="20"/>
      <w:szCs w:val="20"/>
    </w:rPr>
  </w:style>
  <w:style w:type="character" w:styleId="FootnoteReference">
    <w:name w:val="footnote reference"/>
    <w:basedOn w:val="DefaultParagraphFont"/>
    <w:uiPriority w:val="99"/>
    <w:semiHidden/>
    <w:unhideWhenUsed/>
    <w:rsid w:val="002B4FB2"/>
    <w:rPr>
      <w:vertAlign w:val="superscript"/>
    </w:rPr>
  </w:style>
  <w:style w:type="paragraph" w:customStyle="1" w:styleId="Indent3">
    <w:name w:val="Indent3"/>
    <w:basedOn w:val="Normal"/>
    <w:autoRedefine/>
    <w:rsid w:val="0035773A"/>
    <w:pPr>
      <w:numPr>
        <w:numId w:val="19"/>
      </w:numPr>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0F3785"/>
    <w:rPr>
      <w:rFonts w:asciiTheme="majorHAnsi" w:eastAsiaTheme="majorEastAsia" w:hAnsiTheme="majorHAnsi" w:cstheme="majorBidi"/>
      <w:i/>
      <w:iCs/>
      <w:color w:val="B4341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5454">
      <w:bodyDiv w:val="1"/>
      <w:marLeft w:val="0"/>
      <w:marRight w:val="0"/>
      <w:marTop w:val="0"/>
      <w:marBottom w:val="0"/>
      <w:divBdr>
        <w:top w:val="none" w:sz="0" w:space="0" w:color="auto"/>
        <w:left w:val="none" w:sz="0" w:space="0" w:color="auto"/>
        <w:bottom w:val="none" w:sz="0" w:space="0" w:color="auto"/>
        <w:right w:val="none" w:sz="0" w:space="0" w:color="auto"/>
      </w:divBdr>
    </w:div>
    <w:div w:id="337927378">
      <w:bodyDiv w:val="1"/>
      <w:marLeft w:val="0"/>
      <w:marRight w:val="0"/>
      <w:marTop w:val="0"/>
      <w:marBottom w:val="0"/>
      <w:divBdr>
        <w:top w:val="none" w:sz="0" w:space="0" w:color="auto"/>
        <w:left w:val="none" w:sz="0" w:space="0" w:color="auto"/>
        <w:bottom w:val="none" w:sz="0" w:space="0" w:color="auto"/>
        <w:right w:val="none" w:sz="0" w:space="0" w:color="auto"/>
      </w:divBdr>
      <w:divsChild>
        <w:div w:id="1799179354">
          <w:marLeft w:val="0"/>
          <w:marRight w:val="0"/>
          <w:marTop w:val="0"/>
          <w:marBottom w:val="0"/>
          <w:divBdr>
            <w:top w:val="none" w:sz="0" w:space="0" w:color="auto"/>
            <w:left w:val="none" w:sz="0" w:space="0" w:color="auto"/>
            <w:bottom w:val="none" w:sz="0" w:space="0" w:color="auto"/>
            <w:right w:val="none" w:sz="0" w:space="0" w:color="auto"/>
          </w:divBdr>
        </w:div>
        <w:div w:id="1230310605">
          <w:marLeft w:val="0"/>
          <w:marRight w:val="0"/>
          <w:marTop w:val="0"/>
          <w:marBottom w:val="0"/>
          <w:divBdr>
            <w:top w:val="none" w:sz="0" w:space="0" w:color="auto"/>
            <w:left w:val="none" w:sz="0" w:space="0" w:color="auto"/>
            <w:bottom w:val="none" w:sz="0" w:space="0" w:color="auto"/>
            <w:right w:val="none" w:sz="0" w:space="0" w:color="auto"/>
          </w:divBdr>
        </w:div>
        <w:div w:id="384766224">
          <w:marLeft w:val="0"/>
          <w:marRight w:val="0"/>
          <w:marTop w:val="0"/>
          <w:marBottom w:val="0"/>
          <w:divBdr>
            <w:top w:val="none" w:sz="0" w:space="0" w:color="auto"/>
            <w:left w:val="none" w:sz="0" w:space="0" w:color="auto"/>
            <w:bottom w:val="none" w:sz="0" w:space="0" w:color="auto"/>
            <w:right w:val="none" w:sz="0" w:space="0" w:color="auto"/>
          </w:divBdr>
        </w:div>
        <w:div w:id="441457332">
          <w:marLeft w:val="0"/>
          <w:marRight w:val="0"/>
          <w:marTop w:val="0"/>
          <w:marBottom w:val="0"/>
          <w:divBdr>
            <w:top w:val="none" w:sz="0" w:space="0" w:color="auto"/>
            <w:left w:val="none" w:sz="0" w:space="0" w:color="auto"/>
            <w:bottom w:val="none" w:sz="0" w:space="0" w:color="auto"/>
            <w:right w:val="none" w:sz="0" w:space="0" w:color="auto"/>
          </w:divBdr>
        </w:div>
        <w:div w:id="2077242736">
          <w:marLeft w:val="0"/>
          <w:marRight w:val="0"/>
          <w:marTop w:val="0"/>
          <w:marBottom w:val="0"/>
          <w:divBdr>
            <w:top w:val="none" w:sz="0" w:space="0" w:color="auto"/>
            <w:left w:val="none" w:sz="0" w:space="0" w:color="auto"/>
            <w:bottom w:val="none" w:sz="0" w:space="0" w:color="auto"/>
            <w:right w:val="none" w:sz="0" w:space="0" w:color="auto"/>
          </w:divBdr>
        </w:div>
        <w:div w:id="728727267">
          <w:marLeft w:val="0"/>
          <w:marRight w:val="0"/>
          <w:marTop w:val="0"/>
          <w:marBottom w:val="0"/>
          <w:divBdr>
            <w:top w:val="none" w:sz="0" w:space="0" w:color="auto"/>
            <w:left w:val="none" w:sz="0" w:space="0" w:color="auto"/>
            <w:bottom w:val="none" w:sz="0" w:space="0" w:color="auto"/>
            <w:right w:val="none" w:sz="0" w:space="0" w:color="auto"/>
          </w:divBdr>
        </w:div>
        <w:div w:id="1834488500">
          <w:marLeft w:val="0"/>
          <w:marRight w:val="0"/>
          <w:marTop w:val="0"/>
          <w:marBottom w:val="0"/>
          <w:divBdr>
            <w:top w:val="none" w:sz="0" w:space="0" w:color="auto"/>
            <w:left w:val="none" w:sz="0" w:space="0" w:color="auto"/>
            <w:bottom w:val="none" w:sz="0" w:space="0" w:color="auto"/>
            <w:right w:val="none" w:sz="0" w:space="0" w:color="auto"/>
          </w:divBdr>
        </w:div>
        <w:div w:id="425922170">
          <w:marLeft w:val="0"/>
          <w:marRight w:val="0"/>
          <w:marTop w:val="0"/>
          <w:marBottom w:val="0"/>
          <w:divBdr>
            <w:top w:val="none" w:sz="0" w:space="0" w:color="auto"/>
            <w:left w:val="none" w:sz="0" w:space="0" w:color="auto"/>
            <w:bottom w:val="none" w:sz="0" w:space="0" w:color="auto"/>
            <w:right w:val="none" w:sz="0" w:space="0" w:color="auto"/>
          </w:divBdr>
        </w:div>
        <w:div w:id="1984844888">
          <w:marLeft w:val="0"/>
          <w:marRight w:val="0"/>
          <w:marTop w:val="0"/>
          <w:marBottom w:val="0"/>
          <w:divBdr>
            <w:top w:val="none" w:sz="0" w:space="0" w:color="auto"/>
            <w:left w:val="none" w:sz="0" w:space="0" w:color="auto"/>
            <w:bottom w:val="none" w:sz="0" w:space="0" w:color="auto"/>
            <w:right w:val="none" w:sz="0" w:space="0" w:color="auto"/>
          </w:divBdr>
        </w:div>
        <w:div w:id="1703093630">
          <w:marLeft w:val="0"/>
          <w:marRight w:val="0"/>
          <w:marTop w:val="0"/>
          <w:marBottom w:val="0"/>
          <w:divBdr>
            <w:top w:val="none" w:sz="0" w:space="0" w:color="auto"/>
            <w:left w:val="none" w:sz="0" w:space="0" w:color="auto"/>
            <w:bottom w:val="none" w:sz="0" w:space="0" w:color="auto"/>
            <w:right w:val="none" w:sz="0" w:space="0" w:color="auto"/>
          </w:divBdr>
        </w:div>
        <w:div w:id="1404261295">
          <w:marLeft w:val="0"/>
          <w:marRight w:val="0"/>
          <w:marTop w:val="0"/>
          <w:marBottom w:val="0"/>
          <w:divBdr>
            <w:top w:val="none" w:sz="0" w:space="0" w:color="auto"/>
            <w:left w:val="none" w:sz="0" w:space="0" w:color="auto"/>
            <w:bottom w:val="none" w:sz="0" w:space="0" w:color="auto"/>
            <w:right w:val="none" w:sz="0" w:space="0" w:color="auto"/>
          </w:divBdr>
        </w:div>
        <w:div w:id="250168737">
          <w:marLeft w:val="0"/>
          <w:marRight w:val="0"/>
          <w:marTop w:val="0"/>
          <w:marBottom w:val="0"/>
          <w:divBdr>
            <w:top w:val="none" w:sz="0" w:space="0" w:color="auto"/>
            <w:left w:val="none" w:sz="0" w:space="0" w:color="auto"/>
            <w:bottom w:val="none" w:sz="0" w:space="0" w:color="auto"/>
            <w:right w:val="none" w:sz="0" w:space="0" w:color="auto"/>
          </w:divBdr>
        </w:div>
        <w:div w:id="1597707673">
          <w:marLeft w:val="0"/>
          <w:marRight w:val="0"/>
          <w:marTop w:val="0"/>
          <w:marBottom w:val="0"/>
          <w:divBdr>
            <w:top w:val="none" w:sz="0" w:space="0" w:color="auto"/>
            <w:left w:val="none" w:sz="0" w:space="0" w:color="auto"/>
            <w:bottom w:val="none" w:sz="0" w:space="0" w:color="auto"/>
            <w:right w:val="none" w:sz="0" w:space="0" w:color="auto"/>
          </w:divBdr>
        </w:div>
        <w:div w:id="718088645">
          <w:marLeft w:val="0"/>
          <w:marRight w:val="0"/>
          <w:marTop w:val="0"/>
          <w:marBottom w:val="0"/>
          <w:divBdr>
            <w:top w:val="none" w:sz="0" w:space="0" w:color="auto"/>
            <w:left w:val="none" w:sz="0" w:space="0" w:color="auto"/>
            <w:bottom w:val="none" w:sz="0" w:space="0" w:color="auto"/>
            <w:right w:val="none" w:sz="0" w:space="0" w:color="auto"/>
          </w:divBdr>
        </w:div>
        <w:div w:id="177472752">
          <w:marLeft w:val="0"/>
          <w:marRight w:val="0"/>
          <w:marTop w:val="0"/>
          <w:marBottom w:val="0"/>
          <w:divBdr>
            <w:top w:val="none" w:sz="0" w:space="0" w:color="auto"/>
            <w:left w:val="none" w:sz="0" w:space="0" w:color="auto"/>
            <w:bottom w:val="none" w:sz="0" w:space="0" w:color="auto"/>
            <w:right w:val="none" w:sz="0" w:space="0" w:color="auto"/>
          </w:divBdr>
        </w:div>
        <w:div w:id="2042048304">
          <w:marLeft w:val="0"/>
          <w:marRight w:val="0"/>
          <w:marTop w:val="0"/>
          <w:marBottom w:val="0"/>
          <w:divBdr>
            <w:top w:val="none" w:sz="0" w:space="0" w:color="auto"/>
            <w:left w:val="none" w:sz="0" w:space="0" w:color="auto"/>
            <w:bottom w:val="none" w:sz="0" w:space="0" w:color="auto"/>
            <w:right w:val="none" w:sz="0" w:space="0" w:color="auto"/>
          </w:divBdr>
        </w:div>
        <w:div w:id="1521427275">
          <w:marLeft w:val="0"/>
          <w:marRight w:val="0"/>
          <w:marTop w:val="0"/>
          <w:marBottom w:val="0"/>
          <w:divBdr>
            <w:top w:val="none" w:sz="0" w:space="0" w:color="auto"/>
            <w:left w:val="none" w:sz="0" w:space="0" w:color="auto"/>
            <w:bottom w:val="none" w:sz="0" w:space="0" w:color="auto"/>
            <w:right w:val="none" w:sz="0" w:space="0" w:color="auto"/>
          </w:divBdr>
        </w:div>
        <w:div w:id="126171914">
          <w:marLeft w:val="0"/>
          <w:marRight w:val="0"/>
          <w:marTop w:val="0"/>
          <w:marBottom w:val="0"/>
          <w:divBdr>
            <w:top w:val="none" w:sz="0" w:space="0" w:color="auto"/>
            <w:left w:val="none" w:sz="0" w:space="0" w:color="auto"/>
            <w:bottom w:val="none" w:sz="0" w:space="0" w:color="auto"/>
            <w:right w:val="none" w:sz="0" w:space="0" w:color="auto"/>
          </w:divBdr>
        </w:div>
        <w:div w:id="2039357178">
          <w:marLeft w:val="0"/>
          <w:marRight w:val="0"/>
          <w:marTop w:val="0"/>
          <w:marBottom w:val="0"/>
          <w:divBdr>
            <w:top w:val="none" w:sz="0" w:space="0" w:color="auto"/>
            <w:left w:val="none" w:sz="0" w:space="0" w:color="auto"/>
            <w:bottom w:val="none" w:sz="0" w:space="0" w:color="auto"/>
            <w:right w:val="none" w:sz="0" w:space="0" w:color="auto"/>
          </w:divBdr>
        </w:div>
        <w:div w:id="2035420289">
          <w:marLeft w:val="0"/>
          <w:marRight w:val="0"/>
          <w:marTop w:val="0"/>
          <w:marBottom w:val="0"/>
          <w:divBdr>
            <w:top w:val="none" w:sz="0" w:space="0" w:color="auto"/>
            <w:left w:val="none" w:sz="0" w:space="0" w:color="auto"/>
            <w:bottom w:val="none" w:sz="0" w:space="0" w:color="auto"/>
            <w:right w:val="none" w:sz="0" w:space="0" w:color="auto"/>
          </w:divBdr>
        </w:div>
        <w:div w:id="944918147">
          <w:marLeft w:val="0"/>
          <w:marRight w:val="0"/>
          <w:marTop w:val="0"/>
          <w:marBottom w:val="0"/>
          <w:divBdr>
            <w:top w:val="none" w:sz="0" w:space="0" w:color="auto"/>
            <w:left w:val="none" w:sz="0" w:space="0" w:color="auto"/>
            <w:bottom w:val="none" w:sz="0" w:space="0" w:color="auto"/>
            <w:right w:val="none" w:sz="0" w:space="0" w:color="auto"/>
          </w:divBdr>
        </w:div>
        <w:div w:id="576717610">
          <w:marLeft w:val="0"/>
          <w:marRight w:val="0"/>
          <w:marTop w:val="0"/>
          <w:marBottom w:val="0"/>
          <w:divBdr>
            <w:top w:val="none" w:sz="0" w:space="0" w:color="auto"/>
            <w:left w:val="none" w:sz="0" w:space="0" w:color="auto"/>
            <w:bottom w:val="none" w:sz="0" w:space="0" w:color="auto"/>
            <w:right w:val="none" w:sz="0" w:space="0" w:color="auto"/>
          </w:divBdr>
        </w:div>
        <w:div w:id="1528524493">
          <w:marLeft w:val="0"/>
          <w:marRight w:val="0"/>
          <w:marTop w:val="0"/>
          <w:marBottom w:val="0"/>
          <w:divBdr>
            <w:top w:val="none" w:sz="0" w:space="0" w:color="auto"/>
            <w:left w:val="none" w:sz="0" w:space="0" w:color="auto"/>
            <w:bottom w:val="none" w:sz="0" w:space="0" w:color="auto"/>
            <w:right w:val="none" w:sz="0" w:space="0" w:color="auto"/>
          </w:divBdr>
        </w:div>
        <w:div w:id="1469012035">
          <w:marLeft w:val="0"/>
          <w:marRight w:val="0"/>
          <w:marTop w:val="0"/>
          <w:marBottom w:val="0"/>
          <w:divBdr>
            <w:top w:val="none" w:sz="0" w:space="0" w:color="auto"/>
            <w:left w:val="none" w:sz="0" w:space="0" w:color="auto"/>
            <w:bottom w:val="none" w:sz="0" w:space="0" w:color="auto"/>
            <w:right w:val="none" w:sz="0" w:space="0" w:color="auto"/>
          </w:divBdr>
        </w:div>
        <w:div w:id="901981490">
          <w:marLeft w:val="0"/>
          <w:marRight w:val="0"/>
          <w:marTop w:val="0"/>
          <w:marBottom w:val="0"/>
          <w:divBdr>
            <w:top w:val="none" w:sz="0" w:space="0" w:color="auto"/>
            <w:left w:val="none" w:sz="0" w:space="0" w:color="auto"/>
            <w:bottom w:val="none" w:sz="0" w:space="0" w:color="auto"/>
            <w:right w:val="none" w:sz="0" w:space="0" w:color="auto"/>
          </w:divBdr>
        </w:div>
        <w:div w:id="183910843">
          <w:marLeft w:val="0"/>
          <w:marRight w:val="0"/>
          <w:marTop w:val="0"/>
          <w:marBottom w:val="0"/>
          <w:divBdr>
            <w:top w:val="none" w:sz="0" w:space="0" w:color="auto"/>
            <w:left w:val="none" w:sz="0" w:space="0" w:color="auto"/>
            <w:bottom w:val="none" w:sz="0" w:space="0" w:color="auto"/>
            <w:right w:val="none" w:sz="0" w:space="0" w:color="auto"/>
          </w:divBdr>
        </w:div>
        <w:div w:id="752967846">
          <w:marLeft w:val="0"/>
          <w:marRight w:val="0"/>
          <w:marTop w:val="0"/>
          <w:marBottom w:val="0"/>
          <w:divBdr>
            <w:top w:val="none" w:sz="0" w:space="0" w:color="auto"/>
            <w:left w:val="none" w:sz="0" w:space="0" w:color="auto"/>
            <w:bottom w:val="none" w:sz="0" w:space="0" w:color="auto"/>
            <w:right w:val="none" w:sz="0" w:space="0" w:color="auto"/>
          </w:divBdr>
        </w:div>
        <w:div w:id="1576283661">
          <w:marLeft w:val="0"/>
          <w:marRight w:val="0"/>
          <w:marTop w:val="0"/>
          <w:marBottom w:val="0"/>
          <w:divBdr>
            <w:top w:val="none" w:sz="0" w:space="0" w:color="auto"/>
            <w:left w:val="none" w:sz="0" w:space="0" w:color="auto"/>
            <w:bottom w:val="none" w:sz="0" w:space="0" w:color="auto"/>
            <w:right w:val="none" w:sz="0" w:space="0" w:color="auto"/>
          </w:divBdr>
        </w:div>
        <w:div w:id="1214462760">
          <w:marLeft w:val="0"/>
          <w:marRight w:val="0"/>
          <w:marTop w:val="0"/>
          <w:marBottom w:val="0"/>
          <w:divBdr>
            <w:top w:val="none" w:sz="0" w:space="0" w:color="auto"/>
            <w:left w:val="none" w:sz="0" w:space="0" w:color="auto"/>
            <w:bottom w:val="none" w:sz="0" w:space="0" w:color="auto"/>
            <w:right w:val="none" w:sz="0" w:space="0" w:color="auto"/>
          </w:divBdr>
        </w:div>
      </w:divsChild>
    </w:div>
    <w:div w:id="398483801">
      <w:bodyDiv w:val="1"/>
      <w:marLeft w:val="0"/>
      <w:marRight w:val="0"/>
      <w:marTop w:val="0"/>
      <w:marBottom w:val="0"/>
      <w:divBdr>
        <w:top w:val="none" w:sz="0" w:space="0" w:color="auto"/>
        <w:left w:val="none" w:sz="0" w:space="0" w:color="auto"/>
        <w:bottom w:val="none" w:sz="0" w:space="0" w:color="auto"/>
        <w:right w:val="none" w:sz="0" w:space="0" w:color="auto"/>
      </w:divBdr>
    </w:div>
    <w:div w:id="10986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6116D-5BEA-4964-9BDB-DC9D7290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2765</Words>
  <Characters>16924</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Ivy College of Business’ Guide to: Term Faculty Renewals and Advancements</vt:lpstr>
    </vt:vector>
  </TitlesOfParts>
  <Company>Microsoft</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Ivy College of Business’ Guide to: Term Faculty Renewals and Advancements</dc:title>
  <dc:subject>This document is to guide Ivy Faculty Members and Review Committees through the University’s Term Faculty Renewal and Advancement Processes</dc:subject>
  <dc:creator>Updated: 2026</dc:creator>
  <cp:lastModifiedBy>Lee, Melanie K [SVPP]</cp:lastModifiedBy>
  <cp:revision>2</cp:revision>
  <cp:lastPrinted>2026-02-02T14:50:00Z</cp:lastPrinted>
  <dcterms:created xsi:type="dcterms:W3CDTF">2026-02-02T14:51:00Z</dcterms:created>
  <dcterms:modified xsi:type="dcterms:W3CDTF">2026-02-02T14:51:00Z</dcterms:modified>
</cp:coreProperties>
</file>